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8C13B" w14:textId="11700DD2" w:rsidR="00B438B3" w:rsidRPr="00156418" w:rsidRDefault="00284F54" w:rsidP="008766CE">
      <w:pPr>
        <w:pStyle w:val="Tytu"/>
        <w:ind w:left="0" w:firstLine="0"/>
      </w:pPr>
      <w:r>
        <w:t xml:space="preserve">Opis Projektu </w:t>
      </w:r>
      <w:r w:rsidR="00B438B3" w:rsidRPr="00604F47">
        <w:t>(</w:t>
      </w:r>
      <w:proofErr w:type="spellStart"/>
      <w:r w:rsidR="00B438B3" w:rsidRPr="00604F47">
        <w:t>FEnIKS</w:t>
      </w:r>
      <w:proofErr w:type="spellEnd"/>
      <w:r w:rsidR="00B438B3" w:rsidRPr="00604F47">
        <w:t xml:space="preserve"> 2021-2027, </w:t>
      </w:r>
      <w:r w:rsidR="008E3782" w:rsidRPr="00604F47">
        <w:t>działani</w:t>
      </w:r>
      <w:r w:rsidR="008E3782">
        <w:t>e</w:t>
      </w:r>
      <w:r w:rsidR="008E3782" w:rsidRPr="00604F47">
        <w:t xml:space="preserve"> </w:t>
      </w:r>
      <w:r w:rsidR="00B438B3" w:rsidRPr="00604F47">
        <w:t>FENX.</w:t>
      </w:r>
      <w:r w:rsidR="008E3782">
        <w:t>0</w:t>
      </w:r>
      <w:r w:rsidR="00CF65E8">
        <w:t>9</w:t>
      </w:r>
      <w:r w:rsidR="00B438B3" w:rsidRPr="00604F47">
        <w:t>.</w:t>
      </w:r>
      <w:r w:rsidR="008E3782" w:rsidRPr="00604F47">
        <w:t>0</w:t>
      </w:r>
      <w:r w:rsidR="008E3782">
        <w:t>1</w:t>
      </w:r>
      <w:r w:rsidR="008E3782" w:rsidRPr="00604F47">
        <w:t xml:space="preserve"> </w:t>
      </w:r>
      <w:r w:rsidR="008E3782" w:rsidRPr="008E3782">
        <w:t>Odbudowa infrastruktury wodno-ściekowej</w:t>
      </w:r>
      <w:r w:rsidR="008E3782">
        <w:t>)</w:t>
      </w:r>
    </w:p>
    <w:p w14:paraId="20507302" w14:textId="28C623AB" w:rsidR="00B438B3" w:rsidRPr="00B438B3" w:rsidRDefault="00B438B3" w:rsidP="001A3670">
      <w:pPr>
        <w:sectPr w:rsidR="00B438B3" w:rsidRPr="00B438B3" w:rsidSect="008766CE"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125" w:right="1591" w:bottom="1247" w:left="1276" w:header="708" w:footer="687" w:gutter="0"/>
          <w:cols w:space="708"/>
          <w:titlePg/>
          <w:docGrid w:linePitch="313"/>
        </w:sectPr>
      </w:pPr>
      <w:r>
        <w:tab/>
      </w:r>
    </w:p>
    <w:p w14:paraId="1528E6EC" w14:textId="4E6E9090" w:rsidR="00895207" w:rsidRDefault="00895207" w:rsidP="008766CE">
      <w:pPr>
        <w:pStyle w:val="Nagwek1"/>
        <w:ind w:left="425" w:hanging="425"/>
      </w:pPr>
      <w:r>
        <w:t>Wnioskodawca</w:t>
      </w:r>
    </w:p>
    <w:p w14:paraId="017EAC59" w14:textId="77777777" w:rsidR="00303069" w:rsidRDefault="00895207">
      <w:pPr>
        <w:pStyle w:val="Nagwek1"/>
      </w:pPr>
      <w:r>
        <w:t>Podmiot upoważniony</w:t>
      </w:r>
      <w:r w:rsidR="00797339">
        <w:t xml:space="preserve"> (jeżeli dotyczy)</w:t>
      </w:r>
      <w:r w:rsidR="00303069">
        <w:t xml:space="preserve"> </w:t>
      </w:r>
    </w:p>
    <w:p w14:paraId="095BDA59" w14:textId="77777777" w:rsidR="00303069" w:rsidRPr="00303069" w:rsidRDefault="00303069" w:rsidP="00303069">
      <w:pPr>
        <w:pStyle w:val="Nagwek1"/>
      </w:pPr>
      <w:r w:rsidRPr="00303069">
        <w:t>Opis struktury instytucjonalnej (beneficjent, operator).</w:t>
      </w:r>
    </w:p>
    <w:p w14:paraId="7BF175B2" w14:textId="60F0CA51" w:rsidR="00943747" w:rsidRPr="00943747" w:rsidRDefault="00895207" w:rsidP="002E27FB">
      <w:pPr>
        <w:pStyle w:val="Nagwek1"/>
      </w:pPr>
      <w:r>
        <w:t>Aglomeracja</w:t>
      </w:r>
      <w:r w:rsidR="0012631B">
        <w:t xml:space="preserve"> (numer aglomeracji wg KPOŚK, numer i data uchwały o ustanowieniu aglomeracji, wielkość aglomeracji)</w:t>
      </w:r>
    </w:p>
    <w:p w14:paraId="20F46647" w14:textId="785E53C7" w:rsidR="006428DE" w:rsidRPr="006428DE" w:rsidRDefault="0012631B" w:rsidP="002E27FB">
      <w:pPr>
        <w:pStyle w:val="Nagwek1"/>
      </w:pPr>
      <w:r>
        <w:t xml:space="preserve">Lokalizacja </w:t>
      </w:r>
      <w:r w:rsidR="00AE7F40">
        <w:t>projektu</w:t>
      </w:r>
      <w:r w:rsidR="00895207">
        <w:t xml:space="preserve"> w odniesieniu do rozporządzeń</w:t>
      </w:r>
      <w:r w:rsidR="006428DE">
        <w:t xml:space="preserve"> wskazujących gminy, które zostały poszkodowane w wyniku powodzi, tj.: </w:t>
      </w:r>
      <w:r w:rsidR="006428DE" w:rsidRPr="006428DE">
        <w:rPr>
          <w:rFonts w:cstheme="minorHAnsi"/>
        </w:rPr>
        <w:t>rozporządzenia:</w:t>
      </w:r>
    </w:p>
    <w:p w14:paraId="55291D28" w14:textId="5DE00ECC" w:rsidR="006428DE" w:rsidRPr="00F46972" w:rsidRDefault="00F257D3">
      <w:pPr>
        <w:pStyle w:val="Akapitzlist"/>
        <w:numPr>
          <w:ilvl w:val="1"/>
          <w:numId w:val="1"/>
        </w:numPr>
        <w:spacing w:line="240" w:lineRule="auto"/>
        <w:rPr>
          <w:bCs/>
          <w:color w:val="auto"/>
        </w:rPr>
      </w:pPr>
      <w:r w:rsidRPr="00F257D3">
        <w:rPr>
          <w:b w:val="0"/>
          <w:bCs/>
          <w:color w:val="auto"/>
        </w:rPr>
        <w:t xml:space="preserve">Rady Ministrów </w:t>
      </w:r>
      <w:r w:rsidR="00D74A0A" w:rsidRPr="00D74A0A">
        <w:rPr>
          <w:b w:val="0"/>
          <w:bCs/>
          <w:color w:val="auto"/>
        </w:rPr>
        <w:t>z dnia 16 września 2024 r. w sprawie wykazu gmin, w których są stosowane szczególne rozwiązania związane z usuwaniem skutków powodzi z września 2024 r., oraz rozwiązań stosowanych na ich terenie (Dz.U.2024.1859)</w:t>
      </w:r>
      <w:r w:rsidR="006428DE" w:rsidRPr="00F46972">
        <w:rPr>
          <w:b w:val="0"/>
          <w:bCs/>
          <w:color w:val="auto"/>
        </w:rPr>
        <w:t>;</w:t>
      </w:r>
      <w:r w:rsidR="00F46972">
        <w:rPr>
          <w:b w:val="0"/>
          <w:bCs/>
          <w:color w:val="auto"/>
        </w:rPr>
        <w:t xml:space="preserve"> </w:t>
      </w:r>
      <w:r w:rsidR="006428DE" w:rsidRPr="00F46972">
        <w:rPr>
          <w:b w:val="0"/>
          <w:bCs/>
          <w:color w:val="auto"/>
        </w:rPr>
        <w:t>lub</w:t>
      </w:r>
    </w:p>
    <w:p w14:paraId="357F25C2" w14:textId="77A487B7" w:rsidR="006428DE" w:rsidRDefault="00F257D3">
      <w:pPr>
        <w:pStyle w:val="Akapitzlist"/>
        <w:numPr>
          <w:ilvl w:val="1"/>
          <w:numId w:val="1"/>
        </w:numPr>
        <w:spacing w:line="240" w:lineRule="auto"/>
        <w:rPr>
          <w:b w:val="0"/>
          <w:bCs/>
          <w:color w:val="auto"/>
        </w:rPr>
      </w:pPr>
      <w:r>
        <w:rPr>
          <w:b w:val="0"/>
          <w:bCs/>
          <w:color w:val="auto"/>
        </w:rPr>
        <w:t xml:space="preserve">Prezesa Rady Ministrów </w:t>
      </w:r>
      <w:r w:rsidRPr="00F257D3">
        <w:rPr>
          <w:b w:val="0"/>
          <w:bCs/>
          <w:color w:val="auto"/>
        </w:rPr>
        <w:t xml:space="preserve">z dnia 5 października 2024 r. </w:t>
      </w:r>
      <w:r w:rsidR="006428DE" w:rsidRPr="00F46972">
        <w:rPr>
          <w:b w:val="0"/>
          <w:bCs/>
          <w:color w:val="auto"/>
        </w:rPr>
        <w:t xml:space="preserve">w sprawie gmin poszkodowanych w wyniku powodzi we wrześniu 2024 r., w których stosuje się szczególne zasady odbudowy, remontów i rozbiórek obiektów budowlanych (Dz.U.2024 poz. 1483, z </w:t>
      </w:r>
      <w:proofErr w:type="spellStart"/>
      <w:r w:rsidR="006428DE" w:rsidRPr="00F46972">
        <w:rPr>
          <w:b w:val="0"/>
          <w:bCs/>
          <w:color w:val="auto"/>
        </w:rPr>
        <w:t>późn</w:t>
      </w:r>
      <w:proofErr w:type="spellEnd"/>
      <w:r w:rsidR="006428DE" w:rsidRPr="00F46972">
        <w:rPr>
          <w:b w:val="0"/>
          <w:bCs/>
          <w:color w:val="auto"/>
        </w:rPr>
        <w:t>. zm.),</w:t>
      </w:r>
      <w:r>
        <w:rPr>
          <w:b w:val="0"/>
          <w:bCs/>
          <w:color w:val="auto"/>
        </w:rPr>
        <w:t>lub</w:t>
      </w:r>
    </w:p>
    <w:p w14:paraId="2F73D0D0" w14:textId="1869D553" w:rsidR="00F257D3" w:rsidRPr="00F46972" w:rsidRDefault="00F257D3">
      <w:pPr>
        <w:pStyle w:val="Akapitzlist"/>
        <w:numPr>
          <w:ilvl w:val="1"/>
          <w:numId w:val="1"/>
        </w:numPr>
        <w:spacing w:line="240" w:lineRule="auto"/>
        <w:rPr>
          <w:b w:val="0"/>
          <w:bCs/>
          <w:color w:val="auto"/>
        </w:rPr>
      </w:pPr>
      <w:r>
        <w:rPr>
          <w:b w:val="0"/>
          <w:bCs/>
          <w:color w:val="auto"/>
        </w:rPr>
        <w:t xml:space="preserve">Prezesa Rady Ministrów </w:t>
      </w:r>
      <w:r w:rsidRPr="00F257D3">
        <w:rPr>
          <w:b w:val="0"/>
          <w:bCs/>
          <w:color w:val="auto"/>
        </w:rPr>
        <w:t>z dnia 13 listopada 2024 r. w sprawie gmin poszkodowanych w wyniku działania żywiołu we wrześniu 2024 r., w których stosuje się szczególne zasady odbudowy, remontów i rozbiórek obiektów budowlanych (Dz.U.2024.poz. 1651)</w:t>
      </w:r>
      <w:r w:rsidR="00777352">
        <w:rPr>
          <w:b w:val="0"/>
          <w:bCs/>
          <w:color w:val="auto"/>
        </w:rPr>
        <w:t>.</w:t>
      </w:r>
    </w:p>
    <w:p w14:paraId="599E2A35" w14:textId="77777777" w:rsidR="009F7A3D" w:rsidRDefault="009D645B" w:rsidP="002E27FB">
      <w:pPr>
        <w:pStyle w:val="Nagwek1"/>
      </w:pPr>
      <w:r>
        <w:t>O</w:t>
      </w:r>
      <w:r w:rsidR="007B6B30">
        <w:t>gólny op</w:t>
      </w:r>
      <w:r w:rsidR="00FE3D8B">
        <w:t>i</w:t>
      </w:r>
      <w:r w:rsidR="007B6B30">
        <w:t xml:space="preserve">s systemu </w:t>
      </w:r>
      <w:proofErr w:type="spellStart"/>
      <w:r w:rsidR="007B6B30">
        <w:t>wod-kan</w:t>
      </w:r>
      <w:proofErr w:type="spellEnd"/>
      <w:r w:rsidR="007B6B30">
        <w:t xml:space="preserve"> przed wystąpieniem powodzi </w:t>
      </w:r>
    </w:p>
    <w:p w14:paraId="7DE42612" w14:textId="6815C596" w:rsidR="00895207" w:rsidRDefault="00F46972" w:rsidP="008766CE">
      <w:pPr>
        <w:ind w:left="567"/>
      </w:pPr>
      <w:r>
        <w:t xml:space="preserve">Należy podać </w:t>
      </w:r>
      <w:r w:rsidRPr="002E27FB">
        <w:t>liczb</w:t>
      </w:r>
      <w:r>
        <w:t>ę</w:t>
      </w:r>
      <w:r w:rsidRPr="002E27FB">
        <w:t xml:space="preserve"> </w:t>
      </w:r>
      <w:r w:rsidR="00F5763A" w:rsidRPr="002E27FB">
        <w:t xml:space="preserve">i </w:t>
      </w:r>
      <w:r w:rsidRPr="002E27FB">
        <w:t>lokalizacj</w:t>
      </w:r>
      <w:r>
        <w:t>ę</w:t>
      </w:r>
      <w:r w:rsidRPr="002E27FB">
        <w:t xml:space="preserve"> </w:t>
      </w:r>
      <w:r w:rsidR="00F5763A" w:rsidRPr="002E27FB">
        <w:t>oczyszczalni ścieków obsługujących aglomerację (z podaniem wydajności poszczególnych obiektów w RLM)</w:t>
      </w:r>
      <w:r w:rsidR="007B6B30" w:rsidRPr="002E27FB">
        <w:t xml:space="preserve">, </w:t>
      </w:r>
      <w:r w:rsidRPr="002E27FB">
        <w:t>liczb</w:t>
      </w:r>
      <w:r>
        <w:t>ę</w:t>
      </w:r>
      <w:r w:rsidRPr="002E27FB">
        <w:t xml:space="preserve"> </w:t>
      </w:r>
      <w:r w:rsidR="007B6B30" w:rsidRPr="002E27FB">
        <w:t xml:space="preserve">ujęć </w:t>
      </w:r>
      <w:r w:rsidR="00F5763A" w:rsidRPr="002E27FB">
        <w:t xml:space="preserve">wody </w:t>
      </w:r>
      <w:r w:rsidR="007B6B30" w:rsidRPr="002E27FB">
        <w:t>i SUW</w:t>
      </w:r>
      <w:r w:rsidR="00F5763A" w:rsidRPr="002E27FB">
        <w:t xml:space="preserve"> (z podaniem wydajności poszczególnych obiektów w m</w:t>
      </w:r>
      <w:r w:rsidR="00F5763A" w:rsidRPr="002E27FB">
        <w:rPr>
          <w:vertAlign w:val="superscript"/>
        </w:rPr>
        <w:t>3</w:t>
      </w:r>
      <w:r w:rsidR="00F5763A" w:rsidRPr="002E27FB">
        <w:t>/d))</w:t>
      </w:r>
      <w:r w:rsidR="007B6B30" w:rsidRPr="002E27FB">
        <w:t xml:space="preserve">, długości sieci </w:t>
      </w:r>
      <w:r w:rsidR="00F5763A" w:rsidRPr="002E27FB">
        <w:t>kanalizacyjnych, długość sieci wodociągowych</w:t>
      </w:r>
      <w:r>
        <w:t>.</w:t>
      </w:r>
    </w:p>
    <w:p w14:paraId="7A297F24" w14:textId="77777777" w:rsidR="009F7A3D" w:rsidRDefault="00F5763A" w:rsidP="007B6B30">
      <w:pPr>
        <w:pStyle w:val="Nagwek1"/>
      </w:pPr>
      <w:r>
        <w:lastRenderedPageBreak/>
        <w:t>D</w:t>
      </w:r>
      <w:r w:rsidR="007B6B30">
        <w:t>okument</w:t>
      </w:r>
      <w:r>
        <w:t>/dokumenty</w:t>
      </w:r>
      <w:r w:rsidR="007B6B30">
        <w:t xml:space="preserve"> potwierdzając</w:t>
      </w:r>
      <w:r>
        <w:t>e</w:t>
      </w:r>
      <w:r w:rsidR="007B6B30">
        <w:t xml:space="preserve"> zakres szkód i kosztów ich usunięcia</w:t>
      </w:r>
      <w:r w:rsidR="0012631B">
        <w:t xml:space="preserve"> </w:t>
      </w:r>
    </w:p>
    <w:p w14:paraId="3D09196C" w14:textId="06B3D575" w:rsidR="007B6B30" w:rsidRDefault="00F46972" w:rsidP="008766CE">
      <w:pPr>
        <w:ind w:left="567" w:firstLine="0"/>
      </w:pPr>
      <w:r>
        <w:t xml:space="preserve">Należy podać </w:t>
      </w:r>
      <w:r w:rsidR="0012631B" w:rsidRPr="00DF4FED">
        <w:t>nazw</w:t>
      </w:r>
      <w:r w:rsidR="00CF65E8">
        <w:t>ę</w:t>
      </w:r>
      <w:r w:rsidR="0012631B" w:rsidRPr="00DF4FED">
        <w:t xml:space="preserve"> dokumentu, podmioty sporządzające/zatwierdzające dokument, </w:t>
      </w:r>
      <w:r w:rsidRPr="00DF4FED">
        <w:t>dat</w:t>
      </w:r>
      <w:r>
        <w:t>ę</w:t>
      </w:r>
      <w:r w:rsidRPr="00DF4FED">
        <w:t xml:space="preserve"> </w:t>
      </w:r>
      <w:r w:rsidR="0012631B" w:rsidRPr="00DF4FED">
        <w:t xml:space="preserve">sporządzenia </w:t>
      </w:r>
      <w:r>
        <w:t>oraz</w:t>
      </w:r>
      <w:r w:rsidR="00CF65E8">
        <w:t xml:space="preserve"> </w:t>
      </w:r>
      <w:r w:rsidRPr="00DF4FED">
        <w:t>podstaw</w:t>
      </w:r>
      <w:r>
        <w:t>ę</w:t>
      </w:r>
      <w:r w:rsidRPr="00DF4FED">
        <w:t xml:space="preserve"> </w:t>
      </w:r>
      <w:r w:rsidR="0012631B" w:rsidRPr="00DF4FED">
        <w:t>oszacowania i wyceny szkód</w:t>
      </w:r>
      <w:r w:rsidR="00CF65E8">
        <w:t>.</w:t>
      </w:r>
    </w:p>
    <w:p w14:paraId="22CE3140" w14:textId="4B46495C" w:rsidR="009F7A3D" w:rsidRPr="009F7A3D" w:rsidRDefault="00943747" w:rsidP="002E27FB">
      <w:pPr>
        <w:pStyle w:val="Nagwek1"/>
        <w:rPr>
          <w:b w:val="0"/>
          <w:bCs/>
        </w:rPr>
      </w:pPr>
      <w:r>
        <w:t xml:space="preserve">Wyczerpujący opis zakresu szkód </w:t>
      </w:r>
      <w:r w:rsidR="00722F9F">
        <w:t>w infrastrukturze wodno-kanalizacyjnej</w:t>
      </w:r>
      <w:r w:rsidR="00994A4C">
        <w:t xml:space="preserve"> wynikający z dokumentu wskazanego w pkt 7</w:t>
      </w:r>
    </w:p>
    <w:p w14:paraId="0DB6DC42" w14:textId="6933DCB7" w:rsidR="00B35653" w:rsidRPr="00DF4FED" w:rsidRDefault="00F46972" w:rsidP="00197AFC">
      <w:pPr>
        <w:ind w:left="567" w:firstLine="0"/>
      </w:pPr>
      <w:r>
        <w:t xml:space="preserve">Należy przedstawić </w:t>
      </w:r>
      <w:r w:rsidR="0012631B" w:rsidRPr="00DF4FED">
        <w:t>opis odrębnie dla obiektów i sieci, z podziałem na zakres dotyczący zaopatrzenia w wodę, zbierania i oczyszczania ścieków komunalnych, odprowadzania wód opadowych)</w:t>
      </w:r>
      <w:r w:rsidR="00CF65E8">
        <w:t>.</w:t>
      </w:r>
    </w:p>
    <w:p w14:paraId="446A4FB7" w14:textId="104BC13D" w:rsidR="007B6B30" w:rsidRDefault="007B6B30" w:rsidP="007B6B30">
      <w:pPr>
        <w:pStyle w:val="Nagwek1"/>
      </w:pPr>
      <w:r>
        <w:t xml:space="preserve">Zakres </w:t>
      </w:r>
      <w:r w:rsidR="00F5763A">
        <w:t>rzeczowy wniosku o dofinansowanie</w:t>
      </w:r>
      <w:r>
        <w:t xml:space="preserve"> </w:t>
      </w:r>
    </w:p>
    <w:p w14:paraId="6F24B87D" w14:textId="04F27B13" w:rsidR="009D645B" w:rsidRPr="00E9284A" w:rsidRDefault="009D645B" w:rsidP="00CF08F7">
      <w:pPr>
        <w:pStyle w:val="Nagwek2"/>
      </w:pPr>
      <w:r w:rsidRPr="00E9284A">
        <w:t>Naprawa szkód pop</w:t>
      </w:r>
      <w:r w:rsidR="00FF44FE" w:rsidRPr="00E9284A">
        <w:t>o</w:t>
      </w:r>
      <w:r w:rsidRPr="00E9284A">
        <w:t xml:space="preserve">wodziowych </w:t>
      </w:r>
    </w:p>
    <w:p w14:paraId="2473732B" w14:textId="507AD883" w:rsidR="00722F9F" w:rsidRPr="00F6263A" w:rsidRDefault="00646A59" w:rsidP="00F6263A">
      <w:pPr>
        <w:pStyle w:val="Nagwek3"/>
      </w:pPr>
      <w:r w:rsidRPr="00F6263A">
        <w:t>Komunalne o</w:t>
      </w:r>
      <w:r w:rsidR="00284FD7" w:rsidRPr="00F6263A">
        <w:t>czyszczalnie ścieków</w:t>
      </w:r>
      <w:r w:rsidR="009D645B" w:rsidRPr="00F6263A">
        <w:t xml:space="preserve"> obsługujące aglomerację</w:t>
      </w:r>
    </w:p>
    <w:p w14:paraId="711D83DD" w14:textId="12C9BA50" w:rsidR="00284FD7" w:rsidRPr="00F6263A" w:rsidRDefault="00284FD7" w:rsidP="00F6263A">
      <w:pPr>
        <w:pStyle w:val="Nagwek3"/>
      </w:pPr>
      <w:r w:rsidRPr="00F6263A">
        <w:t xml:space="preserve">Sieci kanalizacji </w:t>
      </w:r>
      <w:r w:rsidR="009D645B" w:rsidRPr="00F6263A">
        <w:t>sanitarnej</w:t>
      </w:r>
      <w:r w:rsidR="002B131B" w:rsidRPr="00F6263A">
        <w:t xml:space="preserve"> w</w:t>
      </w:r>
      <w:r w:rsidR="009D645B" w:rsidRPr="00F6263A">
        <w:t xml:space="preserve"> obszarze aglomeracji</w:t>
      </w:r>
      <w:r w:rsidR="00646A59" w:rsidRPr="00F6263A">
        <w:t>*</w:t>
      </w:r>
      <w:r w:rsidR="00110340" w:rsidRPr="00F6263A">
        <w:t xml:space="preserve"> </w:t>
      </w:r>
    </w:p>
    <w:p w14:paraId="0412CF64" w14:textId="5FFD4E00" w:rsidR="00284FD7" w:rsidRPr="00F6263A" w:rsidRDefault="00284FD7" w:rsidP="00F6263A">
      <w:pPr>
        <w:pStyle w:val="Nagwek3"/>
      </w:pPr>
      <w:r w:rsidRPr="00F6263A">
        <w:t>Ujęcia wody i stacje uzdatniania wody</w:t>
      </w:r>
      <w:r w:rsidR="009D645B" w:rsidRPr="00F6263A">
        <w:t xml:space="preserve"> obsługujące aglomerację</w:t>
      </w:r>
    </w:p>
    <w:p w14:paraId="46FBD822" w14:textId="3C1095DD" w:rsidR="00284FD7" w:rsidRPr="00F6263A" w:rsidRDefault="00284FD7" w:rsidP="00F6263A">
      <w:pPr>
        <w:pStyle w:val="Nagwek3"/>
      </w:pPr>
      <w:r w:rsidRPr="00F6263A">
        <w:t>Sieci wodociągowe</w:t>
      </w:r>
      <w:r w:rsidR="009D645B" w:rsidRPr="00F6263A">
        <w:t xml:space="preserve"> w obszarze aglomeracji</w:t>
      </w:r>
      <w:r w:rsidR="00646A59" w:rsidRPr="00F6263A">
        <w:t>*</w:t>
      </w:r>
    </w:p>
    <w:p w14:paraId="6B274DE4" w14:textId="63520724" w:rsidR="0015541A" w:rsidRPr="00F6263A" w:rsidRDefault="00646A59" w:rsidP="00F6263A">
      <w:pPr>
        <w:pStyle w:val="Nagwek3"/>
      </w:pPr>
      <w:r w:rsidRPr="00F6263A">
        <w:t>Systemy zarządzania wodami opadowymi (w tym sieci deszczowe</w:t>
      </w:r>
      <w:r w:rsidR="00110340" w:rsidRPr="00F6263A">
        <w:t>*</w:t>
      </w:r>
      <w:r w:rsidRPr="00F6263A">
        <w:t>)</w:t>
      </w:r>
      <w:r w:rsidR="002D2313" w:rsidRPr="00F6263A">
        <w:t>.</w:t>
      </w:r>
    </w:p>
    <w:p w14:paraId="49785D8E" w14:textId="50317D5E" w:rsidR="002D2313" w:rsidRPr="002D2313" w:rsidRDefault="002D2313" w:rsidP="001A3670">
      <w:r>
        <w:t xml:space="preserve">Opis należy przedstawić w podziale na otwarte i zamknięte systemy kanalizacji deszczowej. </w:t>
      </w:r>
      <w:r w:rsidRPr="002D2313">
        <w:t xml:space="preserve">Otwarte systemy kanalizacji deszczowej to: urządzenia takie jak np. korytka odwadniające, rynsztoki, rynny, rowy, systemy </w:t>
      </w:r>
      <w:proofErr w:type="spellStart"/>
      <w:r w:rsidRPr="002D2313">
        <w:t>odwodnień</w:t>
      </w:r>
      <w:proofErr w:type="spellEnd"/>
      <w:r w:rsidRPr="002D2313">
        <w:t xml:space="preserve"> i profili dróg, chodników oraz innych powierzchni utwardzonych.</w:t>
      </w:r>
    </w:p>
    <w:p w14:paraId="29A9E70E" w14:textId="77777777" w:rsidR="002D2313" w:rsidRPr="002D2313" w:rsidRDefault="002D2313" w:rsidP="001A3670">
      <w:r w:rsidRPr="002D2313">
        <w:t>Zamknięte systemy kanalizacji deszczowej to: rurociągi oraz zamknięte kanały ściekowe wraz ze studzienkami.</w:t>
      </w:r>
    </w:p>
    <w:p w14:paraId="3766EC18" w14:textId="69F0F8D1" w:rsidR="00646A59" w:rsidRDefault="00646A59" w:rsidP="00F6263A">
      <w:pPr>
        <w:pStyle w:val="Nagwek3"/>
      </w:pPr>
      <w:r>
        <w:t>Ruchome środki trwałe</w:t>
      </w:r>
    </w:p>
    <w:p w14:paraId="040E845D" w14:textId="1723AECD" w:rsidR="009A0FFA" w:rsidRDefault="009D645B" w:rsidP="00CF08F7">
      <w:pPr>
        <w:pStyle w:val="Nagwek2"/>
      </w:pPr>
      <w:r>
        <w:t xml:space="preserve">Działania </w:t>
      </w:r>
      <w:r w:rsidRPr="002E27FB">
        <w:t>dotycząc</w:t>
      </w:r>
      <w:r w:rsidR="00EB73F7">
        <w:t>e</w:t>
      </w:r>
      <w:r w:rsidRPr="002E27FB">
        <w:t xml:space="preserve"> po</w:t>
      </w:r>
      <w:r w:rsidR="00EB73F7">
        <w:t>prawy</w:t>
      </w:r>
      <w:r w:rsidRPr="002E27FB">
        <w:t xml:space="preserve"> odporności odbudowywanej infrastruktury</w:t>
      </w:r>
      <w:r w:rsidR="00EB73F7">
        <w:t xml:space="preserve"> przed niekorzystnymi zjawiskami naturalnymi (w tym w</w:t>
      </w:r>
      <w:r w:rsidRPr="002E27FB">
        <w:t xml:space="preserve"> zakresie zabezpieczenia przed powodzią</w:t>
      </w:r>
      <w:r w:rsidR="00EB73F7">
        <w:t>)</w:t>
      </w:r>
      <w:r>
        <w:t xml:space="preserve"> </w:t>
      </w:r>
    </w:p>
    <w:p w14:paraId="5B54F9D7" w14:textId="4069B7EA" w:rsidR="009A0FFA" w:rsidRDefault="009A0FFA" w:rsidP="00CF08F7">
      <w:r w:rsidRPr="00133594">
        <w:t>N</w:t>
      </w:r>
      <w:r w:rsidR="009D645B" w:rsidRPr="00133594">
        <w:t xml:space="preserve">ależy szczegółowo </w:t>
      </w:r>
      <w:r w:rsidR="00EB73F7">
        <w:t xml:space="preserve">opisać </w:t>
      </w:r>
      <w:r w:rsidR="009D645B" w:rsidRPr="00133594">
        <w:t>działania wskazując ich podstawowe parametry techniczne oraz ich wpływ na stopień zabezpieczenia przed skutkami kolejnych powodzi</w:t>
      </w:r>
      <w:r w:rsidR="00EB73F7">
        <w:t xml:space="preserve"> i innymi niekorzystnymi zjawiskami atmosferycznymi</w:t>
      </w:r>
      <w:r w:rsidR="009D645B" w:rsidRPr="00133594">
        <w:t>. Należy również szczegółowo opisać stopień przygotowania tych działań do realizacji</w:t>
      </w:r>
      <w:r w:rsidRPr="00133594">
        <w:t>.</w:t>
      </w:r>
    </w:p>
    <w:p w14:paraId="6235AF32" w14:textId="7213AAB1" w:rsidR="009D645B" w:rsidRPr="009A0FFA" w:rsidRDefault="00EB73F7" w:rsidP="00CF08F7">
      <w:pPr>
        <w:pStyle w:val="Nagwek2"/>
      </w:pPr>
      <w:bookmarkStart w:id="0" w:name="_Hlk199318296"/>
      <w:r>
        <w:lastRenderedPageBreak/>
        <w:t>Działania oparte na przyrodzie i na rzecz zachowania bioróżnorodności</w:t>
      </w:r>
      <w:bookmarkEnd w:id="0"/>
    </w:p>
    <w:p w14:paraId="219E3ED4" w14:textId="44248333" w:rsidR="00646A59" w:rsidRPr="00646A59" w:rsidRDefault="00EB73F7" w:rsidP="001A3670">
      <w:r>
        <w:t>Należy opisać ewentualne działania oparte</w:t>
      </w:r>
      <w:r w:rsidRPr="00EB73F7">
        <w:t xml:space="preserve"> na przyrodzie (o ch</w:t>
      </w:r>
      <w:r>
        <w:t>arakterze półnaturalnym) mające</w:t>
      </w:r>
      <w:r w:rsidRPr="00EB73F7">
        <w:t xml:space="preserve"> na celu zagospodarowanie wody opadowej</w:t>
      </w:r>
      <w:r>
        <w:t xml:space="preserve"> oraz inne działania na rzecz ochrony przyrody i zachowania bioróżnorodności (np. nasadzenia).</w:t>
      </w:r>
    </w:p>
    <w:p w14:paraId="26667808" w14:textId="78D01EC3" w:rsidR="00284FD7" w:rsidRDefault="00646A59" w:rsidP="001A3670">
      <w:r w:rsidRPr="002E27FB">
        <w:t xml:space="preserve">*W przypadku ujęcia w zadaniu zakresu dodatkowego związanego z tą inwestycją np. odtworzenia nawierzchni na całej szerokości (nie tylko w pasie odbudowywanej infrastruktury </w:t>
      </w:r>
      <w:proofErr w:type="spellStart"/>
      <w:r w:rsidRPr="002E27FB">
        <w:t>wod-kan</w:t>
      </w:r>
      <w:proofErr w:type="spellEnd"/>
      <w:r w:rsidRPr="002E27FB">
        <w:t>), odbudowę kanalizacji deszczowej, innej infrastruktury np. gazowej, drogowej czy energetycznej/elektrycznej) należy szczegółowo opisać ten zakres z podaniem podstawowych parametrów.</w:t>
      </w:r>
    </w:p>
    <w:p w14:paraId="4E16E01F" w14:textId="77777777" w:rsidR="00646A59" w:rsidRPr="00722F9F" w:rsidRDefault="00646A59" w:rsidP="001A3670"/>
    <w:p w14:paraId="5A604B90" w14:textId="6AB3A13D" w:rsidR="002D2313" w:rsidRPr="00636560" w:rsidRDefault="00E7605B" w:rsidP="002D2313">
      <w:pPr>
        <w:pStyle w:val="Nagwek1"/>
      </w:pPr>
      <w:r w:rsidRPr="00636560">
        <w:t>Wskaźniki produktu i rezultatu</w:t>
      </w:r>
    </w:p>
    <w:p w14:paraId="3164F148" w14:textId="40CF99E5" w:rsidR="002D2313" w:rsidRDefault="002D2313" w:rsidP="001A3670">
      <w:r w:rsidRPr="008C530B">
        <w:t>Dla wnioskowanego zakresu projektu należy wskaz</w:t>
      </w:r>
      <w:r>
        <w:t>ać</w:t>
      </w:r>
      <w:r w:rsidRPr="008C530B">
        <w:t xml:space="preserve"> zarówno wskaźnik produktu, jak i wskaźnik rezultatu</w:t>
      </w:r>
      <w:r>
        <w:t xml:space="preserve"> </w:t>
      </w:r>
      <w:r w:rsidRPr="008C530B">
        <w:t>z poniższej listy wskaźników</w:t>
      </w:r>
      <w:r w:rsidR="005E6200">
        <w:t xml:space="preserve"> </w:t>
      </w:r>
      <w:r w:rsidR="005E6200" w:rsidRPr="00FF25AC">
        <w:t>z podziałem na wskaźniki dla zakresu dotyczącego zaopatrzenia w wodę, gospodarki ściekowej i systemu zagospodarowywania wód opadowych</w:t>
      </w:r>
      <w:r w:rsidRPr="00FF25AC">
        <w:t>.</w:t>
      </w:r>
    </w:p>
    <w:p w14:paraId="692523AB" w14:textId="6C5412A7" w:rsidR="002D2313" w:rsidRPr="008C530B" w:rsidRDefault="002D2313" w:rsidP="00CF08F7">
      <w:pPr>
        <w:pStyle w:val="Nagwek2"/>
      </w:pPr>
      <w:r w:rsidRPr="008C530B">
        <w:rPr>
          <w:rFonts w:cs="Open Sans Light"/>
        </w:rPr>
        <w:t xml:space="preserve"> </w:t>
      </w:r>
      <w:r w:rsidRPr="008C530B">
        <w:t xml:space="preserve">Wskaźniki produktu </w:t>
      </w:r>
    </w:p>
    <w:p w14:paraId="4976819C" w14:textId="4E3CCE08" w:rsidR="002D2313" w:rsidRPr="00DF4FED" w:rsidRDefault="002D2313">
      <w:pPr>
        <w:pStyle w:val="Akapitzlist"/>
        <w:numPr>
          <w:ilvl w:val="2"/>
          <w:numId w:val="3"/>
        </w:numPr>
      </w:pPr>
      <w:r w:rsidRPr="009F7A3D">
        <w:t>Długość przywróconej do użytkowania infrastruktury liniowej [km] – [podawać</w:t>
      </w:r>
      <w:r w:rsidRPr="00DF4FED">
        <w:t xml:space="preserve"> z zaokrągleniem do jednego miejsca po przecinku]</w:t>
      </w:r>
    </w:p>
    <w:p w14:paraId="1666B608" w14:textId="7D6214B7" w:rsidR="00FD1B94" w:rsidRDefault="002D2313" w:rsidP="001A3670">
      <w:r w:rsidRPr="00D26E18">
        <w:t>Długość uszkodzonych w wyniku powodzi sieci</w:t>
      </w:r>
      <w:r>
        <w:t xml:space="preserve"> </w:t>
      </w:r>
      <w:r w:rsidRPr="00D26E18">
        <w:t>kanalizacyjnych/wodociągowych/deszczowych, które zostały odbudowane, wyremontowane lub których funkcjonalność została przywrócona w wyniku realizowanego projektu</w:t>
      </w:r>
      <w:r w:rsidRPr="00737408">
        <w:t>.</w:t>
      </w:r>
    </w:p>
    <w:p w14:paraId="62571616" w14:textId="416337F6" w:rsidR="002D2313" w:rsidRPr="008C530B" w:rsidRDefault="002D2313" w:rsidP="001A3670">
      <w:r w:rsidRPr="008C530B">
        <w:t xml:space="preserve">Sposób pomiaru – długość </w:t>
      </w:r>
      <w:r w:rsidRPr="00D26E18">
        <w:t>przywróconej do użytkowania infrastruktury liniowej</w:t>
      </w:r>
      <w:r w:rsidRPr="00614A5C">
        <w:rPr>
          <w:b/>
        </w:rPr>
        <w:t xml:space="preserve"> </w:t>
      </w:r>
      <w:r w:rsidRPr="008C530B">
        <w:t>wynikająca z założeń projektowych lub rozliczania rzeczowego umów z Wykonawcą robót, na podstawie np. obmiarów, protokołów odbioru.</w:t>
      </w:r>
    </w:p>
    <w:p w14:paraId="41F730B8" w14:textId="77777777" w:rsidR="002D2313" w:rsidRPr="00D26E18" w:rsidRDefault="002D2313">
      <w:pPr>
        <w:pStyle w:val="Akapitzlist"/>
        <w:numPr>
          <w:ilvl w:val="0"/>
          <w:numId w:val="7"/>
        </w:numPr>
      </w:pPr>
      <w:r w:rsidRPr="00D26E18">
        <w:t>Liczba przywróconych do użytkowania obiektów infrastruktury [szt.]</w:t>
      </w:r>
    </w:p>
    <w:p w14:paraId="4314DDCF" w14:textId="77777777" w:rsidR="002D2313" w:rsidRPr="00D26E18" w:rsidRDefault="002D2313" w:rsidP="001A3670">
      <w:r w:rsidRPr="00D26E18">
        <w:t>Liczba uszkodzonych w wyniku powodzi obiektów (oczyszczalnie ścieków, stacje uzdatniania wody, ujęcia wody, hydrofornie), które zostały odbudowane, wyremontowane lub których funkcjonalność została przywrócona w wyniku realizowanego projektu.</w:t>
      </w:r>
    </w:p>
    <w:p w14:paraId="128E154F" w14:textId="083D8891" w:rsidR="002D2313" w:rsidRPr="008C530B" w:rsidRDefault="002D2313" w:rsidP="001A3670">
      <w:r w:rsidRPr="008C530B">
        <w:t xml:space="preserve">Sposób pomiaru – </w:t>
      </w:r>
      <w:r>
        <w:t>na podstawie</w:t>
      </w:r>
      <w:r w:rsidRPr="008C530B">
        <w:t> założeń projektowych lub rozliczania rzeczowego umów z Wykonawcą robót, na podstawie np. obmiarów, protokołów odbioru.</w:t>
      </w:r>
    </w:p>
    <w:p w14:paraId="3BB3F60F" w14:textId="0C5CD558" w:rsidR="002D2313" w:rsidRPr="008C530B" w:rsidRDefault="00AE4B24" w:rsidP="00CF08F7">
      <w:pPr>
        <w:pStyle w:val="Nagwek2"/>
        <w:rPr>
          <w:b/>
        </w:rPr>
      </w:pPr>
      <w:r>
        <w:t>W</w:t>
      </w:r>
      <w:r w:rsidR="002D2313" w:rsidRPr="008C530B">
        <w:t>skaźnik rezultatu</w:t>
      </w:r>
    </w:p>
    <w:p w14:paraId="75AF927B" w14:textId="77777777" w:rsidR="002D2313" w:rsidRPr="00D26E18" w:rsidRDefault="002D2313">
      <w:pPr>
        <w:pStyle w:val="Akapitzlist"/>
        <w:numPr>
          <w:ilvl w:val="2"/>
          <w:numId w:val="4"/>
        </w:numPr>
      </w:pPr>
      <w:r w:rsidRPr="00D26E18">
        <w:t>Liczba osób korzystających z przywróconej do użytkowania infrastruktury [os]</w:t>
      </w:r>
    </w:p>
    <w:p w14:paraId="6B93718B" w14:textId="5DF2C90D" w:rsidR="002D2313" w:rsidRPr="00D26E18" w:rsidRDefault="002D2313" w:rsidP="001A3670">
      <w:r w:rsidRPr="00D26E18">
        <w:lastRenderedPageBreak/>
        <w:t>Liczba mieszkańców korzystających z infrastruktury, która została odbudowana, wyremontowana lub której funkcjonalność została przywrócona w wyniku realizowanego projektu.</w:t>
      </w:r>
    </w:p>
    <w:p w14:paraId="1277D1D1" w14:textId="7CCD1196" w:rsidR="002D2313" w:rsidRDefault="002D2313" w:rsidP="001A3670">
      <w:r w:rsidRPr="008C530B">
        <w:t xml:space="preserve">Sposób pomiaru – na podstawie założeń projektowych </w:t>
      </w:r>
      <w:r w:rsidRPr="008C530B">
        <w:softHyphen/>
        <w:t>lub prowadzonej przez eksploatatora dokumentacji</w:t>
      </w:r>
      <w:r>
        <w:t>.</w:t>
      </w:r>
    </w:p>
    <w:p w14:paraId="0B1CBFC6" w14:textId="540661F8" w:rsidR="00AE7F40" w:rsidRPr="00FF25AC" w:rsidRDefault="00D133A2" w:rsidP="00F6263A">
      <w:pPr>
        <w:pStyle w:val="Nagwek1"/>
      </w:pPr>
      <w:r w:rsidRPr="0023097B">
        <w:t>Kwalifikowa</w:t>
      </w:r>
      <w:r w:rsidR="009D00AA" w:rsidRPr="0023097B">
        <w:t>l</w:t>
      </w:r>
      <w:r w:rsidRPr="0023097B">
        <w:t>ne i niekwalifikowa</w:t>
      </w:r>
      <w:r w:rsidR="009D00AA" w:rsidRPr="0023097B">
        <w:t>l</w:t>
      </w:r>
      <w:r w:rsidRPr="0023097B">
        <w:t>ne</w:t>
      </w:r>
      <w:r w:rsidR="001A48A5" w:rsidRPr="0023097B">
        <w:t xml:space="preserve"> koszty inwestycyjne projektu wraz z opisem metody wyceny poszczególnych zadań realizowanych w ramach projektu</w:t>
      </w:r>
      <w:r w:rsidRPr="0023097B">
        <w:t xml:space="preserve"> </w:t>
      </w:r>
    </w:p>
    <w:p w14:paraId="190EC613" w14:textId="74B68DF5" w:rsidR="00583394" w:rsidRDefault="00FD1B94" w:rsidP="001A3670">
      <w:r w:rsidRPr="0038434C">
        <w:t xml:space="preserve">Należy krótko opisać </w:t>
      </w:r>
      <w:r>
        <w:t>zakres zadań</w:t>
      </w:r>
      <w:r w:rsidRPr="0038434C">
        <w:t xml:space="preserve"> </w:t>
      </w:r>
      <w:r>
        <w:t>kwalifikowalnych</w:t>
      </w:r>
      <w:r w:rsidRPr="0038434C">
        <w:t xml:space="preserve"> i </w:t>
      </w:r>
      <w:r>
        <w:t>niekwalifikowanych</w:t>
      </w:r>
      <w:r w:rsidRPr="0038434C">
        <w:t xml:space="preserve"> projektu </w:t>
      </w:r>
      <w:r>
        <w:t>oraz wskazać metody wyceny poszczególnych zadań</w:t>
      </w:r>
      <w:r w:rsidR="00F46972">
        <w:t xml:space="preserve">. Dodatkowo należy podać podział </w:t>
      </w:r>
      <w:r w:rsidR="00636560">
        <w:t>wydatków</w:t>
      </w:r>
      <w:r w:rsidR="00F46972">
        <w:t xml:space="preserve"> dla poszczególnych zadań </w:t>
      </w:r>
      <w:r w:rsidR="00636560">
        <w:t>zgodnie z poniższą tabelą</w:t>
      </w:r>
      <w:r w:rsidR="00F46972">
        <w:t>:</w:t>
      </w:r>
    </w:p>
    <w:p w14:paraId="51E761EE" w14:textId="7F1E5002" w:rsidR="00C025C3" w:rsidRDefault="00236C2B" w:rsidP="001A3670">
      <w:r w:rsidRPr="00236C2B">
        <w:rPr>
          <w:noProof/>
        </w:rPr>
        <w:drawing>
          <wp:inline distT="0" distB="0" distL="0" distR="0" wp14:anchorId="32ABBC03" wp14:editId="07124E77">
            <wp:extent cx="5861685" cy="2645410"/>
            <wp:effectExtent l="0" t="0" r="5715" b="2540"/>
            <wp:docPr id="91137636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685" cy="264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7CBEA" w14:textId="77777777" w:rsidR="00236C2B" w:rsidRDefault="00236C2B" w:rsidP="001A3670"/>
    <w:p w14:paraId="68B9DA42" w14:textId="77777777" w:rsidR="00236C2B" w:rsidRDefault="00236C2B" w:rsidP="001A3670"/>
    <w:p w14:paraId="6DD14CA0" w14:textId="676C5D89" w:rsidR="00C02E3D" w:rsidRDefault="00C02E3D" w:rsidP="00C02E3D"/>
    <w:p w14:paraId="68F5CFD1" w14:textId="73C473FD" w:rsidR="00AE7F40" w:rsidRDefault="00AE7F40" w:rsidP="00F6263A">
      <w:pPr>
        <w:pStyle w:val="Nagwek1"/>
      </w:pPr>
      <w:r w:rsidRPr="00303069">
        <w:t>Opis struktury własnościowej majątku wytworzonego w wyniku realizacji Projektu</w:t>
      </w:r>
      <w:r>
        <w:t xml:space="preserve"> </w:t>
      </w:r>
    </w:p>
    <w:p w14:paraId="36C0C28F" w14:textId="69EF4F1B" w:rsidR="00D133A2" w:rsidRPr="00DF4FED" w:rsidRDefault="00D133A2" w:rsidP="001A3670">
      <w:r w:rsidRPr="00DF4FED">
        <w:t>Należy opisać sposób zarządzania i eksploatacji majątku, który powstanie dzięki realizacji projektu.</w:t>
      </w:r>
    </w:p>
    <w:p w14:paraId="5E2502F5" w14:textId="2C02F3F1" w:rsidR="00AE7F40" w:rsidRDefault="00AE7F40" w:rsidP="00F6263A">
      <w:pPr>
        <w:pStyle w:val="Nagwek1"/>
      </w:pPr>
      <w:r>
        <w:lastRenderedPageBreak/>
        <w:t>Uproszczona analiza finansowa:</w:t>
      </w:r>
    </w:p>
    <w:p w14:paraId="4CEF5BED" w14:textId="6ED8552F" w:rsidR="00AE7F40" w:rsidRPr="001A3670" w:rsidRDefault="00AE7F40">
      <w:pPr>
        <w:pStyle w:val="Nagwek2"/>
        <w:numPr>
          <w:ilvl w:val="1"/>
          <w:numId w:val="5"/>
        </w:numPr>
      </w:pPr>
      <w:r w:rsidRPr="001A3670">
        <w:t>Plan finansowania z określeniem poziomu dofinansowania, struktury i źródeł finansowania</w:t>
      </w:r>
    </w:p>
    <w:p w14:paraId="76DB2D14" w14:textId="77777777" w:rsidR="00D133A2" w:rsidRPr="001A3670" w:rsidRDefault="00D133A2" w:rsidP="00A17BB6">
      <w:r w:rsidRPr="001A3670">
        <w:t>Należy przedstawić planowane źródła finansowania przedsięwzięcia w podziale na środki własne, środki NFOŚiGW oraz zewnętrzne źródła finansowania, przy czym każde ww. źródeł powinno być szczegółowo opisane wraz z podaniem warunków na jakich finansowanie zostało/zostanie pozyskane (okres finansowania, karencja, oprocentowanie, zabezpieczenia, itp.).</w:t>
      </w:r>
    </w:p>
    <w:p w14:paraId="515D5821" w14:textId="77777777" w:rsidR="00D133A2" w:rsidRPr="001A3670" w:rsidRDefault="00D133A2" w:rsidP="00A17BB6">
      <w:r w:rsidRPr="001A3670">
        <w:t>W przypadku środków własnych należy wskazać źródło ich pochodzenia (przykładowo: bieżąca działalność gospodarcza, lokaty terminowe, rachunki bankowe/inwestycyjne, itp.).</w:t>
      </w:r>
    </w:p>
    <w:p w14:paraId="050AD5F7" w14:textId="3BACC944" w:rsidR="00D133A2" w:rsidRPr="001A3670" w:rsidRDefault="00D133A2" w:rsidP="00A17BB6">
      <w:r w:rsidRPr="00636560">
        <w:t xml:space="preserve">Należy zachować spójność z załącznikiem </w:t>
      </w:r>
      <w:r w:rsidR="009D00AA" w:rsidRPr="00636560">
        <w:t xml:space="preserve">nr </w:t>
      </w:r>
      <w:r w:rsidRPr="00636560">
        <w:t xml:space="preserve">1 </w:t>
      </w:r>
      <w:r w:rsidR="00F46972" w:rsidRPr="00636560">
        <w:t xml:space="preserve">Opisu projektu </w:t>
      </w:r>
      <w:r w:rsidRPr="00636560">
        <w:t>(Plan finansowania inwestycji).</w:t>
      </w:r>
    </w:p>
    <w:p w14:paraId="15A674A8" w14:textId="6EB1FE15" w:rsidR="00AE7F40" w:rsidRPr="001A3670" w:rsidRDefault="00AE7F40" w:rsidP="00CF08F7">
      <w:pPr>
        <w:pStyle w:val="Nagwek2"/>
      </w:pPr>
      <w:r w:rsidRPr="001A3670">
        <w:t>Opis polityki taryfowej, ocena dostępności cenowej usług wodociągowo-kanalizacyjnych i informacja dotycząca planowanych dopłat do taryf (w tym potwierdzenie spełnienia zasady zanieczyszczający płaci)</w:t>
      </w:r>
    </w:p>
    <w:p w14:paraId="309DEF04" w14:textId="6355C66E" w:rsidR="00D133A2" w:rsidRPr="001A3670" w:rsidRDefault="00D133A2" w:rsidP="00A17BB6">
      <w:r w:rsidRPr="001A3670">
        <w:t>Należy potwierdzić, że taryfa opłat dokonywanych przez użytkowników została ustalona zgodnie z zasadą „zanieczyszczający płaci” oraz zasadą pełnego zwrotu kosztów, przy uwzględnieniu kryterium dostępności cenowej taryf, wyrażającego granicę zdolności gospodarstw domowych do ponoszenia kosztów zakupu dóbr i usług zapewnianych przez projekt.</w:t>
      </w:r>
    </w:p>
    <w:p w14:paraId="43BF0FE0" w14:textId="3258F251" w:rsidR="007E4C85" w:rsidRPr="001A3670" w:rsidRDefault="00AE7F40" w:rsidP="00CF08F7">
      <w:pPr>
        <w:pStyle w:val="Nagwek2"/>
      </w:pPr>
      <w:r w:rsidRPr="001A3670">
        <w:t>Analiza ryzyka</w:t>
      </w:r>
      <w:r w:rsidR="007E4C85" w:rsidRPr="001A3670">
        <w:t xml:space="preserve"> </w:t>
      </w:r>
    </w:p>
    <w:p w14:paraId="5D3A78AA" w14:textId="77777777" w:rsidR="00D133A2" w:rsidRPr="001A3670" w:rsidRDefault="00D133A2" w:rsidP="00A17BB6">
      <w:r w:rsidRPr="001A3670">
        <w:t xml:space="preserve">Przeprowadzenie analizy ryzyka jest obligatoryjna. Przeprowadzenie oceny ryzyka pozwala na oszacowanie trwałości finansowej inwestycji finansowanej z funduszy UE. Powinna ona zatem wykazać, czy określone czynniki ryzyka nie spowodują utraty płynności finansowej lub efektywności ekonomicznej projektu. </w:t>
      </w:r>
    </w:p>
    <w:p w14:paraId="27340945" w14:textId="77777777" w:rsidR="00D133A2" w:rsidRPr="001A3670" w:rsidRDefault="00D133A2" w:rsidP="00A17BB6">
      <w:r w:rsidRPr="001A3670">
        <w:t xml:space="preserve">Ewentualne utworzenie rezerwy na nieprzewidziane wydatki powinno wynikać z wyników przeprowadzonej analizy ryzyka (jako działania zapobiegające). </w:t>
      </w:r>
    </w:p>
    <w:p w14:paraId="12546B0B" w14:textId="77777777" w:rsidR="00D133A2" w:rsidRPr="001A3670" w:rsidRDefault="00D133A2" w:rsidP="00A17BB6">
      <w:r w:rsidRPr="001A3670">
        <w:t xml:space="preserve">Dopuszczalne jest przygotowanie tylko jakościowej analizy ryzyka. Powinna ona obejmować co najmniej: </w:t>
      </w:r>
    </w:p>
    <w:p w14:paraId="4B9B49B4" w14:textId="6A9846E7" w:rsidR="00D133A2" w:rsidRPr="001A3670" w:rsidRDefault="00D133A2">
      <w:pPr>
        <w:pStyle w:val="Akapitzlist"/>
        <w:numPr>
          <w:ilvl w:val="2"/>
          <w:numId w:val="8"/>
        </w:numPr>
      </w:pPr>
      <w:r w:rsidRPr="001A3670">
        <w:t xml:space="preserve">identyfikację zmiennych krytycznych, </w:t>
      </w:r>
    </w:p>
    <w:p w14:paraId="1F676DE3" w14:textId="35DF287F" w:rsidR="00D133A2" w:rsidRPr="001A3670" w:rsidRDefault="00D133A2">
      <w:pPr>
        <w:pStyle w:val="Akapitzlist"/>
        <w:numPr>
          <w:ilvl w:val="2"/>
          <w:numId w:val="9"/>
        </w:numPr>
      </w:pPr>
      <w:r w:rsidRPr="001A3670">
        <w:t xml:space="preserve">jakościową ocenę ich wpływu na osiągnięcie celów Projektu (nieistotny, niewielki, średni, znaczący, duży), </w:t>
      </w:r>
    </w:p>
    <w:p w14:paraId="5DEF5BBB" w14:textId="422BBE13" w:rsidR="00D133A2" w:rsidRPr="001A3670" w:rsidRDefault="00D133A2">
      <w:pPr>
        <w:pStyle w:val="Akapitzlist"/>
        <w:numPr>
          <w:ilvl w:val="2"/>
          <w:numId w:val="10"/>
        </w:numPr>
      </w:pPr>
      <w:r w:rsidRPr="001A3670">
        <w:t>jakościowe określenie prawdopodobieństwa ich wystąpienia (w skali marginalne, niskie, średnie, wysokie, bardzo wysokie),</w:t>
      </w:r>
    </w:p>
    <w:p w14:paraId="429EEC9A" w14:textId="201EC541" w:rsidR="00D133A2" w:rsidRPr="001A3670" w:rsidRDefault="00D133A2">
      <w:pPr>
        <w:pStyle w:val="Akapitzlist"/>
        <w:numPr>
          <w:ilvl w:val="2"/>
          <w:numId w:val="11"/>
        </w:numPr>
      </w:pPr>
      <w:r w:rsidRPr="001A3670">
        <w:t>identyfikacja działań zapobiegawczych i minimalizujących.</w:t>
      </w:r>
    </w:p>
    <w:p w14:paraId="65E7975A" w14:textId="56908BBC" w:rsidR="00D133A2" w:rsidRPr="001A3670" w:rsidRDefault="00D133A2" w:rsidP="00A17BB6">
      <w:r w:rsidRPr="001A3670">
        <w:lastRenderedPageBreak/>
        <w:t xml:space="preserve">Przykładowe zmienne krytyczne, jakie mogą być poddane analizie: </w:t>
      </w:r>
    </w:p>
    <w:p w14:paraId="00A63582" w14:textId="74DB2EBC" w:rsidR="00D133A2" w:rsidRPr="001A3670" w:rsidRDefault="00D133A2">
      <w:pPr>
        <w:pStyle w:val="Akapitzlist"/>
        <w:numPr>
          <w:ilvl w:val="2"/>
          <w:numId w:val="12"/>
        </w:numPr>
      </w:pPr>
      <w:r w:rsidRPr="001A3670">
        <w:t>Wzrost wartości nakładów inwestycyjnych,</w:t>
      </w:r>
    </w:p>
    <w:p w14:paraId="035F7F97" w14:textId="02AFCBAB" w:rsidR="00D133A2" w:rsidRPr="001A3670" w:rsidRDefault="00D133A2">
      <w:pPr>
        <w:pStyle w:val="Akapitzlist"/>
        <w:numPr>
          <w:ilvl w:val="2"/>
          <w:numId w:val="13"/>
        </w:numPr>
      </w:pPr>
      <w:r w:rsidRPr="001A3670">
        <w:t>Wzrost cen paliw i energii,</w:t>
      </w:r>
    </w:p>
    <w:p w14:paraId="01AE82A7" w14:textId="31354FB5" w:rsidR="00D133A2" w:rsidRPr="001A3670" w:rsidRDefault="00D133A2">
      <w:pPr>
        <w:pStyle w:val="Akapitzlist"/>
        <w:numPr>
          <w:ilvl w:val="2"/>
          <w:numId w:val="14"/>
        </w:numPr>
      </w:pPr>
      <w:r w:rsidRPr="001A3670">
        <w:t>Obniżona dostępność materiałów i usług,</w:t>
      </w:r>
    </w:p>
    <w:p w14:paraId="1ED6E186" w14:textId="63AC831E" w:rsidR="00D133A2" w:rsidRPr="001A3670" w:rsidRDefault="00D133A2">
      <w:pPr>
        <w:pStyle w:val="Akapitzlist"/>
        <w:numPr>
          <w:ilvl w:val="2"/>
          <w:numId w:val="15"/>
        </w:numPr>
      </w:pPr>
      <w:r w:rsidRPr="001A3670">
        <w:t>Wzrost wartości wykrytych szkód,</w:t>
      </w:r>
    </w:p>
    <w:p w14:paraId="34968343" w14:textId="20ABC510" w:rsidR="00D133A2" w:rsidRPr="001A3670" w:rsidRDefault="00D133A2">
      <w:pPr>
        <w:pStyle w:val="Akapitzlist"/>
        <w:numPr>
          <w:ilvl w:val="2"/>
          <w:numId w:val="16"/>
        </w:numPr>
      </w:pPr>
      <w:r w:rsidRPr="001A3670">
        <w:t>Wydłużający się proces uzyskiwania odszkodowań,</w:t>
      </w:r>
    </w:p>
    <w:p w14:paraId="1E4C784D" w14:textId="77777777" w:rsidR="00DE60C3" w:rsidRDefault="00D133A2" w:rsidP="00CF08F7">
      <w:pPr>
        <w:pStyle w:val="Nagwek2"/>
      </w:pPr>
      <w:r w:rsidRPr="001A3670">
        <w:t>Wykonalność i trwałość finansowa</w:t>
      </w:r>
    </w:p>
    <w:p w14:paraId="4EA309D8" w14:textId="77777777" w:rsidR="00DE60C3" w:rsidRDefault="00F46972" w:rsidP="00DE60C3">
      <w:r>
        <w:t>Należy</w:t>
      </w:r>
      <w:r w:rsidR="00D133A2" w:rsidRPr="001A3670">
        <w:t xml:space="preserve"> potwierdzić </w:t>
      </w:r>
      <w:r w:rsidRPr="001A3670">
        <w:t>wykonalnoś</w:t>
      </w:r>
      <w:r>
        <w:t>ć</w:t>
      </w:r>
      <w:r w:rsidRPr="001A3670">
        <w:t xml:space="preserve"> </w:t>
      </w:r>
      <w:r w:rsidR="00D133A2" w:rsidRPr="001A3670">
        <w:t xml:space="preserve">i </w:t>
      </w:r>
      <w:r w:rsidRPr="001A3670">
        <w:t>trwałoś</w:t>
      </w:r>
      <w:r>
        <w:t>ć</w:t>
      </w:r>
      <w:r w:rsidRPr="001A3670">
        <w:t xml:space="preserve"> finansow</w:t>
      </w:r>
      <w:r>
        <w:t>ą</w:t>
      </w:r>
      <w:r w:rsidRPr="001A3670">
        <w:t xml:space="preserve"> </w:t>
      </w:r>
      <w:r w:rsidR="00D133A2" w:rsidRPr="001A3670">
        <w:t>przedsięwzięcia, przy czym wykonalność finansowa oznacza, że Wnioskodawca będzie dysponował środkami pieniężnymi wystarczającymi do realizacji/wdrożenia przedsięwzięcia, natomiast trwałość finansowa oznacza, że Wnioskodawca będzie dysponował środkami pieniężnymi do późniejszego zarządzania aktywami i ich eksploatacji.</w:t>
      </w:r>
    </w:p>
    <w:p w14:paraId="4B0BF77C" w14:textId="335BA933" w:rsidR="00DE60C3" w:rsidRPr="006920B4" w:rsidRDefault="00DE60C3" w:rsidP="00C37FEE">
      <w:pPr>
        <w:pStyle w:val="Nagwek1"/>
        <w:rPr>
          <w:rFonts w:eastAsiaTheme="majorEastAsia"/>
        </w:rPr>
      </w:pPr>
      <w:r w:rsidRPr="006920B4">
        <w:rPr>
          <w:rFonts w:eastAsiaTheme="majorEastAsia"/>
        </w:rPr>
        <w:t>Uproszczona analiza ekonomiczna</w:t>
      </w:r>
      <w:r w:rsidR="0082263E" w:rsidRPr="006920B4">
        <w:rPr>
          <w:rFonts w:eastAsiaTheme="majorEastAsia"/>
        </w:rPr>
        <w:t xml:space="preserve"> (</w:t>
      </w:r>
      <w:r w:rsidR="00ED0E34" w:rsidRPr="006920B4">
        <w:rPr>
          <w:rFonts w:eastAsiaTheme="majorEastAsia"/>
        </w:rPr>
        <w:t xml:space="preserve">analiza kosztów i korzyści </w:t>
      </w:r>
      <w:r w:rsidR="00D617CC" w:rsidRPr="006920B4">
        <w:rPr>
          <w:rFonts w:eastAsiaTheme="majorEastAsia"/>
        </w:rPr>
        <w:t>w ujęciu jakościowym)</w:t>
      </w:r>
    </w:p>
    <w:p w14:paraId="41C49712" w14:textId="3AAFCD78" w:rsidR="00404448" w:rsidRPr="00133594" w:rsidRDefault="006B76CB" w:rsidP="006B76CB">
      <w:r>
        <w:t>Analiza</w:t>
      </w:r>
      <w:r w:rsidR="00404448">
        <w:t xml:space="preserve"> kosztów i korzyś</w:t>
      </w:r>
      <w:r w:rsidR="00E95D8D">
        <w:t xml:space="preserve">ci </w:t>
      </w:r>
      <w:r>
        <w:t xml:space="preserve">ma na celu określenie wpływu przedsięwzięcia na poziom dobrobytu w regionie (bądź kraju), w którym przedsięwzięcie jest realizowane. </w:t>
      </w:r>
      <w:r w:rsidR="00DA5F47">
        <w:t xml:space="preserve">Analiza </w:t>
      </w:r>
      <w:r w:rsidR="00DA5F47" w:rsidRPr="00133594">
        <w:t xml:space="preserve">jest </w:t>
      </w:r>
      <w:r w:rsidRPr="00133594">
        <w:t xml:space="preserve">przeprowadzana </w:t>
      </w:r>
      <w:r w:rsidR="00E95D8D" w:rsidRPr="00133594">
        <w:t xml:space="preserve">z punktu widzenia całej społeczności </w:t>
      </w:r>
      <w:r w:rsidRPr="00133594">
        <w:t xml:space="preserve">na którą inwestycja będzie miała wpływ, a nie wyłącznie z punktu widzenia inwestora, czy też jednostki finansującej projekt. </w:t>
      </w:r>
      <w:r w:rsidR="00786A35" w:rsidRPr="00133594">
        <w:t xml:space="preserve">Wnioskodawca może odnieść się do analizy efektywności kosztowej wykazując, że realizacja danego projektu inwestycyjnego stanowi dla społeczeństwa najtańszy wariant. </w:t>
      </w:r>
      <w:r w:rsidRPr="00133594">
        <w:t>Analizę należy przeprowadzić w sposób uproszczony</w:t>
      </w:r>
      <w:r w:rsidR="00310CF4" w:rsidRPr="00133594">
        <w:t xml:space="preserve">, </w:t>
      </w:r>
      <w:r w:rsidRPr="00133594">
        <w:t xml:space="preserve">w formie opisowej. </w:t>
      </w:r>
    </w:p>
    <w:p w14:paraId="1C9A3A14" w14:textId="1B750EB0" w:rsidR="00E95D8D" w:rsidRPr="006920B4" w:rsidRDefault="00786A35" w:rsidP="007D0C87">
      <w:pPr>
        <w:rPr>
          <w:highlight w:val="yellow"/>
        </w:rPr>
      </w:pPr>
      <w:r w:rsidRPr="00133594">
        <w:t>Ponadto n</w:t>
      </w:r>
      <w:r w:rsidR="00E95D8D" w:rsidRPr="00133594">
        <w:t>ależy wykazać, że korzyści ekonomiczne przewyższają koszty ekonomiczne. Wśród przykładowych korzyści można</w:t>
      </w:r>
      <w:r w:rsidR="00E95D8D" w:rsidRPr="00E95D8D">
        <w:t xml:space="preserve"> wymienić: </w:t>
      </w:r>
      <w:r w:rsidR="00AE6DF1">
        <w:t xml:space="preserve">przywrócenie lub poprawę </w:t>
      </w:r>
      <w:r w:rsidR="00E95D8D" w:rsidRPr="00E95D8D">
        <w:t xml:space="preserve">dostępu do usług kanalizacyjnych i wodociągowych, zwiększenie odporności na klęski żywiołowe, poprawę jakości środowiska naturalnego, w tym zbiorników wodnych, </w:t>
      </w:r>
      <w:r w:rsidR="00AE6DF1">
        <w:t xml:space="preserve">przywrócenie lub </w:t>
      </w:r>
      <w:r w:rsidR="00E95D8D" w:rsidRPr="00E95D8D">
        <w:t xml:space="preserve">poprawa niezawodności </w:t>
      </w:r>
      <w:r w:rsidR="00AE6DF1">
        <w:t>systemu zaopatrzenia w wodę</w:t>
      </w:r>
      <w:r w:rsidR="00E95D8D" w:rsidRPr="00E95D8D">
        <w:t xml:space="preserve"> i bezpieczeństwa usług kanalizacyjnych, podnoszenie świadomości edukacyjnej, korzyści zdrowotne itp.</w:t>
      </w:r>
    </w:p>
    <w:p w14:paraId="66E3FCF3" w14:textId="446A0E92" w:rsidR="00E95D8D" w:rsidRPr="006920B4" w:rsidRDefault="006920B4" w:rsidP="006920B4">
      <w:r w:rsidRPr="006920B4">
        <w:t>Podstawowe informacj</w:t>
      </w:r>
      <w:r>
        <w:t>e</w:t>
      </w:r>
      <w:r w:rsidRPr="006920B4">
        <w:t xml:space="preserve"> </w:t>
      </w:r>
      <w:r>
        <w:t xml:space="preserve">dotyczące przygotowania analizy ekonomicznej </w:t>
      </w:r>
      <w:r w:rsidRPr="006920B4">
        <w:t xml:space="preserve">wraz z przykładami dobry praktyk zawarto </w:t>
      </w:r>
      <w:r w:rsidR="00DA5F47" w:rsidRPr="006920B4">
        <w:t>w Vademecum AE 2021-2027.</w:t>
      </w:r>
    </w:p>
    <w:p w14:paraId="0D3FDDAA" w14:textId="22E184E3" w:rsidR="00303069" w:rsidRPr="006A0678" w:rsidRDefault="00303069" w:rsidP="006A0678">
      <w:pPr>
        <w:pStyle w:val="Podtytu"/>
      </w:pPr>
      <w:r w:rsidRPr="006A0678">
        <w:t>ZAŁĄCZNIKI:</w:t>
      </w:r>
    </w:p>
    <w:p w14:paraId="11A3B65D" w14:textId="43822B76" w:rsidR="00AE7F40" w:rsidRPr="0093197E" w:rsidRDefault="00232EB8">
      <w:pPr>
        <w:pStyle w:val="Akapitzlist"/>
        <w:numPr>
          <w:ilvl w:val="0"/>
          <w:numId w:val="2"/>
        </w:numPr>
        <w:rPr>
          <w:b w:val="0"/>
          <w:bCs/>
        </w:rPr>
      </w:pPr>
      <w:r w:rsidRPr="0093197E">
        <w:rPr>
          <w:b w:val="0"/>
          <w:bCs/>
        </w:rPr>
        <w:t xml:space="preserve">Plan </w:t>
      </w:r>
      <w:r w:rsidR="009D00AA" w:rsidRPr="0093197E">
        <w:rPr>
          <w:b w:val="0"/>
          <w:bCs/>
        </w:rPr>
        <w:t>finansowania przedsięwzięcia</w:t>
      </w:r>
    </w:p>
    <w:p w14:paraId="58E69722" w14:textId="11B62225" w:rsidR="00895207" w:rsidRPr="0093197E" w:rsidRDefault="00AE7F40">
      <w:pPr>
        <w:pStyle w:val="Akapitzlist"/>
        <w:numPr>
          <w:ilvl w:val="0"/>
          <w:numId w:val="2"/>
        </w:numPr>
        <w:rPr>
          <w:b w:val="0"/>
          <w:bCs/>
        </w:rPr>
      </w:pPr>
      <w:r w:rsidRPr="0093197E">
        <w:rPr>
          <w:b w:val="0"/>
          <w:bCs/>
        </w:rPr>
        <w:t>Harmonogram realizacji projektu</w:t>
      </w:r>
    </w:p>
    <w:sectPr w:rsidR="00895207" w:rsidRPr="0093197E" w:rsidSect="008766CE">
      <w:type w:val="continuous"/>
      <w:pgSz w:w="12240" w:h="15840"/>
      <w:pgMar w:top="1125" w:right="1591" w:bottom="1247" w:left="1418" w:header="708" w:footer="687" w:gutter="0"/>
      <w:cols w:space="708"/>
      <w:titlePg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209F7" w14:textId="77777777" w:rsidR="00D76358" w:rsidRDefault="00D76358" w:rsidP="001A3670">
      <w:r>
        <w:separator/>
      </w:r>
    </w:p>
  </w:endnote>
  <w:endnote w:type="continuationSeparator" w:id="0">
    <w:p w14:paraId="1C964292" w14:textId="77777777" w:rsidR="00D76358" w:rsidRDefault="00D76358" w:rsidP="001A3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Xihei">
    <w:altName w:val="Malgun Gothic Semilight"/>
    <w:charset w:val="86"/>
    <w:family w:val="auto"/>
    <w:pitch w:val="variable"/>
    <w:sig w:usb0="00000287" w:usb1="080F0000" w:usb2="00000010" w:usb3="00000000" w:csb0="0004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9AADC" w14:textId="77777777" w:rsidR="001B48AF" w:rsidRDefault="001B48AF" w:rsidP="001A3670">
    <w:r>
      <w:rPr>
        <w:sz w:val="19"/>
      </w:rPr>
      <w:tab/>
    </w:r>
    <w:r>
      <w:rPr>
        <w:sz w:val="23"/>
      </w:rPr>
      <w:fldChar w:fldCharType="begin"/>
    </w:r>
    <w:r>
      <w:instrText xml:space="preserve"> PAGE   \* MERGEFORMAT </w:instrText>
    </w:r>
    <w:r>
      <w:rPr>
        <w:sz w:val="23"/>
      </w:rPr>
      <w:fldChar w:fldCharType="separate"/>
    </w:r>
    <w:r>
      <w:rPr>
        <w:sz w:val="19"/>
      </w:rPr>
      <w:t>1</w:t>
    </w:r>
    <w:r>
      <w:rPr>
        <w:sz w:val="1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9AADD" w14:textId="7CD19858" w:rsidR="001B48AF" w:rsidRPr="00725E11" w:rsidRDefault="001B48AF" w:rsidP="001A3670">
    <w:r>
      <w:rPr>
        <w:sz w:val="19"/>
      </w:rPr>
      <w:tab/>
    </w:r>
    <w:r w:rsidRPr="00725E11">
      <w:fldChar w:fldCharType="begin"/>
    </w:r>
    <w:r w:rsidRPr="00725E11">
      <w:instrText xml:space="preserve"> PAGE   \* MERGEFORMAT </w:instrText>
    </w:r>
    <w:r w:rsidRPr="00725E11">
      <w:fldChar w:fldCharType="separate"/>
    </w:r>
    <w:r w:rsidR="00786A35">
      <w:rPr>
        <w:noProof/>
      </w:rPr>
      <w:t>5</w:t>
    </w:r>
    <w:r w:rsidRPr="00725E1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9AADE" w14:textId="3E0AA6D3" w:rsidR="001B48AF" w:rsidRDefault="001B48AF" w:rsidP="001A3670">
    <w:r>
      <w:rPr>
        <w:sz w:val="19"/>
      </w:rPr>
      <w:tab/>
    </w:r>
    <w:r>
      <w:rPr>
        <w:sz w:val="23"/>
      </w:rPr>
      <w:fldChar w:fldCharType="begin"/>
    </w:r>
    <w:r>
      <w:instrText xml:space="preserve"> PAGE   \* MERGEFORMAT </w:instrText>
    </w:r>
    <w:r>
      <w:rPr>
        <w:sz w:val="23"/>
      </w:rPr>
      <w:fldChar w:fldCharType="separate"/>
    </w:r>
    <w:r w:rsidR="00786A35" w:rsidRPr="00786A35">
      <w:rPr>
        <w:noProof/>
        <w:sz w:val="19"/>
      </w:rPr>
      <w:t>1</w:t>
    </w:r>
    <w:r>
      <w:rPr>
        <w:sz w:val="1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B859D" w14:textId="77777777" w:rsidR="00D76358" w:rsidRDefault="00D76358" w:rsidP="001A3670">
      <w:r>
        <w:separator/>
      </w:r>
    </w:p>
  </w:footnote>
  <w:footnote w:type="continuationSeparator" w:id="0">
    <w:p w14:paraId="39E59768" w14:textId="77777777" w:rsidR="00D76358" w:rsidRDefault="00D76358" w:rsidP="001A3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6228A" w14:textId="0647E57F" w:rsidR="006F416F" w:rsidRDefault="006F416F" w:rsidP="008766CE">
    <w:pPr>
      <w:pStyle w:val="Nagwek"/>
      <w:ind w:left="0"/>
      <w:rPr>
        <w:sz w:val="22"/>
      </w:rPr>
    </w:pPr>
    <w:r>
      <w:rPr>
        <w:rFonts w:eastAsia="Arial"/>
        <w:noProof/>
      </w:rPr>
      <w:drawing>
        <wp:inline distT="0" distB="0" distL="0" distR="0" wp14:anchorId="0F3BF90E" wp14:editId="1BDA7237">
          <wp:extent cx="5585460" cy="555467"/>
          <wp:effectExtent l="0" t="0" r="0" b="0"/>
          <wp:docPr id="408531895" name="Obraz 408531895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nIKS_kolor_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5460" cy="5554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010AE2" w14:textId="012E286B" w:rsidR="00795CAD" w:rsidRPr="008766CE" w:rsidRDefault="00795CAD" w:rsidP="008766CE">
    <w:pPr>
      <w:pStyle w:val="Nagwek"/>
      <w:ind w:left="0"/>
      <w:rPr>
        <w:sz w:val="22"/>
        <w:szCs w:val="22"/>
      </w:rPr>
    </w:pPr>
    <w:r w:rsidRPr="008766CE">
      <w:rPr>
        <w:sz w:val="22"/>
        <w:szCs w:val="22"/>
      </w:rPr>
      <w:t>Załącznik 1 do Instrukcji wypełniania wniosku o dofinansowanie</w:t>
    </w:r>
    <w:r w:rsidR="00133594" w:rsidRPr="008766CE">
      <w:rPr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70854"/>
    <w:multiLevelType w:val="hybridMultilevel"/>
    <w:tmpl w:val="8DBAA23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B335146"/>
    <w:multiLevelType w:val="hybridMultilevel"/>
    <w:tmpl w:val="6E4CC4BE"/>
    <w:lvl w:ilvl="0" w:tplc="2A1CE92E">
      <w:start w:val="1"/>
      <w:numFmt w:val="decimal"/>
      <w:pStyle w:val="Akapitzlist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4659"/>
    <w:multiLevelType w:val="hybridMultilevel"/>
    <w:tmpl w:val="1A1266F8"/>
    <w:lvl w:ilvl="0" w:tplc="FFFFFFFF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BA531BA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25C5263"/>
    <w:multiLevelType w:val="hybridMultilevel"/>
    <w:tmpl w:val="9698D4C2"/>
    <w:lvl w:ilvl="0" w:tplc="BE0A2E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2094D"/>
    <w:multiLevelType w:val="hybridMultilevel"/>
    <w:tmpl w:val="8E7CA4F0"/>
    <w:lvl w:ilvl="0" w:tplc="FFFFFFFF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BE625AC"/>
    <w:multiLevelType w:val="hybridMultilevel"/>
    <w:tmpl w:val="B67C67B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43085C1C"/>
    <w:multiLevelType w:val="hybridMultilevel"/>
    <w:tmpl w:val="712ADFC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57860782"/>
    <w:multiLevelType w:val="hybridMultilevel"/>
    <w:tmpl w:val="6C0A35C8"/>
    <w:lvl w:ilvl="0" w:tplc="46A0C75E">
      <w:start w:val="1"/>
      <w:numFmt w:val="bullet"/>
      <w:lvlText w:val="-"/>
      <w:lvlJc w:val="left"/>
      <w:pPr>
        <w:ind w:left="1571" w:hanging="360"/>
      </w:pPr>
      <w:rPr>
        <w:rFonts w:ascii="STXihei" w:eastAsia="STXihei" w:hAnsi="STXihei" w:hint="eastAsia"/>
      </w:rPr>
    </w:lvl>
    <w:lvl w:ilvl="1" w:tplc="46A0C75E">
      <w:start w:val="1"/>
      <w:numFmt w:val="bullet"/>
      <w:lvlText w:val="-"/>
      <w:lvlJc w:val="left"/>
      <w:pPr>
        <w:ind w:left="2291" w:hanging="360"/>
      </w:pPr>
      <w:rPr>
        <w:rFonts w:ascii="STXihei" w:eastAsia="STXihei" w:hAnsi="STXihei" w:hint="eastAsia"/>
      </w:rPr>
    </w:lvl>
    <w:lvl w:ilvl="2" w:tplc="AF88731A">
      <w:start w:val="9"/>
      <w:numFmt w:val="bullet"/>
      <w:lvlText w:val="•"/>
      <w:lvlJc w:val="left"/>
      <w:pPr>
        <w:ind w:left="3215" w:hanging="564"/>
      </w:pPr>
      <w:rPr>
        <w:rFonts w:ascii="Open Sans Light" w:eastAsia="Times New Roman" w:hAnsi="Open Sans Light" w:cs="Open Sans Light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AA5236E"/>
    <w:multiLevelType w:val="multilevel"/>
    <w:tmpl w:val="78F6F67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bCs w:val="0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5C835119"/>
    <w:multiLevelType w:val="hybridMultilevel"/>
    <w:tmpl w:val="0518E442"/>
    <w:lvl w:ilvl="0" w:tplc="FFFFFFFF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68D219FA"/>
    <w:multiLevelType w:val="hybridMultilevel"/>
    <w:tmpl w:val="EE1A1A92"/>
    <w:lvl w:ilvl="0" w:tplc="FFFFFFFF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6FBE1901"/>
    <w:multiLevelType w:val="hybridMultilevel"/>
    <w:tmpl w:val="83FA7E14"/>
    <w:lvl w:ilvl="0" w:tplc="FFFFFFFF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78651C27"/>
    <w:multiLevelType w:val="hybridMultilevel"/>
    <w:tmpl w:val="1674B09C"/>
    <w:lvl w:ilvl="0" w:tplc="FFFFFFFF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9E4774D"/>
    <w:multiLevelType w:val="hybridMultilevel"/>
    <w:tmpl w:val="12E07C00"/>
    <w:lvl w:ilvl="0" w:tplc="BD8A058E">
      <w:start w:val="2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847489"/>
    <w:multiLevelType w:val="hybridMultilevel"/>
    <w:tmpl w:val="B4A6D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158166">
    <w:abstractNumId w:val="8"/>
  </w:num>
  <w:num w:numId="2" w16cid:durableId="100686643">
    <w:abstractNumId w:val="4"/>
  </w:num>
  <w:num w:numId="3" w16cid:durableId="437796880">
    <w:abstractNumId w:val="1"/>
  </w:num>
  <w:num w:numId="4" w16cid:durableId="1780224547">
    <w:abstractNumId w:val="15"/>
  </w:num>
  <w:num w:numId="5" w16cid:durableId="2133548654">
    <w:abstractNumId w:val="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20930407">
    <w:abstractNumId w:val="3"/>
  </w:num>
  <w:num w:numId="7" w16cid:durableId="746810244">
    <w:abstractNumId w:val="14"/>
  </w:num>
  <w:num w:numId="8" w16cid:durableId="1831209235">
    <w:abstractNumId w:val="12"/>
  </w:num>
  <w:num w:numId="9" w16cid:durableId="795678357">
    <w:abstractNumId w:val="0"/>
  </w:num>
  <w:num w:numId="10" w16cid:durableId="543063393">
    <w:abstractNumId w:val="7"/>
  </w:num>
  <w:num w:numId="11" w16cid:durableId="847015868">
    <w:abstractNumId w:val="6"/>
  </w:num>
  <w:num w:numId="12" w16cid:durableId="945580342">
    <w:abstractNumId w:val="13"/>
  </w:num>
  <w:num w:numId="13" w16cid:durableId="928083884">
    <w:abstractNumId w:val="11"/>
  </w:num>
  <w:num w:numId="14" w16cid:durableId="215750076">
    <w:abstractNumId w:val="2"/>
  </w:num>
  <w:num w:numId="15" w16cid:durableId="1768042602">
    <w:abstractNumId w:val="10"/>
  </w:num>
  <w:num w:numId="16" w16cid:durableId="1952663494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0C7"/>
    <w:rsid w:val="00002611"/>
    <w:rsid w:val="000030E1"/>
    <w:rsid w:val="00004B55"/>
    <w:rsid w:val="000136F9"/>
    <w:rsid w:val="000174EB"/>
    <w:rsid w:val="00023E74"/>
    <w:rsid w:val="000314BC"/>
    <w:rsid w:val="000356C9"/>
    <w:rsid w:val="0003768E"/>
    <w:rsid w:val="000413DD"/>
    <w:rsid w:val="000574CD"/>
    <w:rsid w:val="00066143"/>
    <w:rsid w:val="000819D2"/>
    <w:rsid w:val="000B4B0A"/>
    <w:rsid w:val="000B6006"/>
    <w:rsid w:val="000B6071"/>
    <w:rsid w:val="000B713F"/>
    <w:rsid w:val="000C05B6"/>
    <w:rsid w:val="000C42F8"/>
    <w:rsid w:val="000D6EFA"/>
    <w:rsid w:val="00103A26"/>
    <w:rsid w:val="00110340"/>
    <w:rsid w:val="001142B4"/>
    <w:rsid w:val="001218AA"/>
    <w:rsid w:val="0012631B"/>
    <w:rsid w:val="00126E67"/>
    <w:rsid w:val="00133594"/>
    <w:rsid w:val="0013483C"/>
    <w:rsid w:val="001362A0"/>
    <w:rsid w:val="00154318"/>
    <w:rsid w:val="0015541A"/>
    <w:rsid w:val="00156418"/>
    <w:rsid w:val="001571D3"/>
    <w:rsid w:val="0016127C"/>
    <w:rsid w:val="001655C6"/>
    <w:rsid w:val="00176EBB"/>
    <w:rsid w:val="00187AF9"/>
    <w:rsid w:val="00190539"/>
    <w:rsid w:val="00194301"/>
    <w:rsid w:val="00197AFC"/>
    <w:rsid w:val="00197D2B"/>
    <w:rsid w:val="001A3670"/>
    <w:rsid w:val="001A48A5"/>
    <w:rsid w:val="001A4BCA"/>
    <w:rsid w:val="001A6912"/>
    <w:rsid w:val="001B48AF"/>
    <w:rsid w:val="001C398C"/>
    <w:rsid w:val="001C5EC9"/>
    <w:rsid w:val="001C671C"/>
    <w:rsid w:val="001D09B8"/>
    <w:rsid w:val="001D4BE9"/>
    <w:rsid w:val="001D77D2"/>
    <w:rsid w:val="001D7EC8"/>
    <w:rsid w:val="001E6788"/>
    <w:rsid w:val="00214CB3"/>
    <w:rsid w:val="00216695"/>
    <w:rsid w:val="0023097B"/>
    <w:rsid w:val="00232EB8"/>
    <w:rsid w:val="00236926"/>
    <w:rsid w:val="00236C2B"/>
    <w:rsid w:val="00240035"/>
    <w:rsid w:val="00275533"/>
    <w:rsid w:val="00275B66"/>
    <w:rsid w:val="00284F54"/>
    <w:rsid w:val="00284FD7"/>
    <w:rsid w:val="00286D0B"/>
    <w:rsid w:val="002A0DA4"/>
    <w:rsid w:val="002A18DA"/>
    <w:rsid w:val="002A3B41"/>
    <w:rsid w:val="002A406B"/>
    <w:rsid w:val="002A5FC9"/>
    <w:rsid w:val="002B131B"/>
    <w:rsid w:val="002B5A4C"/>
    <w:rsid w:val="002C511C"/>
    <w:rsid w:val="002D14DB"/>
    <w:rsid w:val="002D2313"/>
    <w:rsid w:val="002D3AC2"/>
    <w:rsid w:val="002D5B4F"/>
    <w:rsid w:val="002E27FB"/>
    <w:rsid w:val="002F16AA"/>
    <w:rsid w:val="002F474E"/>
    <w:rsid w:val="002F5D2E"/>
    <w:rsid w:val="00300102"/>
    <w:rsid w:val="00302FBD"/>
    <w:rsid w:val="00303069"/>
    <w:rsid w:val="00310CF4"/>
    <w:rsid w:val="00313B9A"/>
    <w:rsid w:val="003200AD"/>
    <w:rsid w:val="003525DB"/>
    <w:rsid w:val="003649BE"/>
    <w:rsid w:val="00365F3C"/>
    <w:rsid w:val="003665AB"/>
    <w:rsid w:val="003D6F5A"/>
    <w:rsid w:val="003E3415"/>
    <w:rsid w:val="003E5EBD"/>
    <w:rsid w:val="003F0EFF"/>
    <w:rsid w:val="003F6CBB"/>
    <w:rsid w:val="00404448"/>
    <w:rsid w:val="00407AA6"/>
    <w:rsid w:val="00411069"/>
    <w:rsid w:val="00413BB4"/>
    <w:rsid w:val="004170C7"/>
    <w:rsid w:val="004422C4"/>
    <w:rsid w:val="0045049E"/>
    <w:rsid w:val="004554BD"/>
    <w:rsid w:val="00455CCD"/>
    <w:rsid w:val="004600D4"/>
    <w:rsid w:val="00461D0B"/>
    <w:rsid w:val="00464178"/>
    <w:rsid w:val="004649D3"/>
    <w:rsid w:val="00471549"/>
    <w:rsid w:val="00472908"/>
    <w:rsid w:val="00482969"/>
    <w:rsid w:val="00482A02"/>
    <w:rsid w:val="00485776"/>
    <w:rsid w:val="004A3DCA"/>
    <w:rsid w:val="004C696C"/>
    <w:rsid w:val="004C7973"/>
    <w:rsid w:val="004D5F3F"/>
    <w:rsid w:val="004E3BD1"/>
    <w:rsid w:val="004F70F0"/>
    <w:rsid w:val="00502481"/>
    <w:rsid w:val="0050765A"/>
    <w:rsid w:val="00513376"/>
    <w:rsid w:val="005450BB"/>
    <w:rsid w:val="00557838"/>
    <w:rsid w:val="005632BD"/>
    <w:rsid w:val="00566B93"/>
    <w:rsid w:val="00573EBE"/>
    <w:rsid w:val="005744BB"/>
    <w:rsid w:val="00575619"/>
    <w:rsid w:val="00581E59"/>
    <w:rsid w:val="00583394"/>
    <w:rsid w:val="005A170F"/>
    <w:rsid w:val="005A2F19"/>
    <w:rsid w:val="005B4AB1"/>
    <w:rsid w:val="005E5745"/>
    <w:rsid w:val="005E6200"/>
    <w:rsid w:val="005F3358"/>
    <w:rsid w:val="005F3913"/>
    <w:rsid w:val="005F5981"/>
    <w:rsid w:val="00604F47"/>
    <w:rsid w:val="00621801"/>
    <w:rsid w:val="00625648"/>
    <w:rsid w:val="00636560"/>
    <w:rsid w:val="006428DE"/>
    <w:rsid w:val="00642D82"/>
    <w:rsid w:val="00646A59"/>
    <w:rsid w:val="00646F96"/>
    <w:rsid w:val="00653625"/>
    <w:rsid w:val="00655769"/>
    <w:rsid w:val="006614E2"/>
    <w:rsid w:val="0067005D"/>
    <w:rsid w:val="006704B5"/>
    <w:rsid w:val="006752AE"/>
    <w:rsid w:val="00680F73"/>
    <w:rsid w:val="006833CC"/>
    <w:rsid w:val="00685FF3"/>
    <w:rsid w:val="00690CAC"/>
    <w:rsid w:val="006920B4"/>
    <w:rsid w:val="00692E76"/>
    <w:rsid w:val="00697030"/>
    <w:rsid w:val="00697ED6"/>
    <w:rsid w:val="006A0678"/>
    <w:rsid w:val="006A145C"/>
    <w:rsid w:val="006A6300"/>
    <w:rsid w:val="006B3CF0"/>
    <w:rsid w:val="006B76CB"/>
    <w:rsid w:val="006B7D8A"/>
    <w:rsid w:val="006C09FA"/>
    <w:rsid w:val="006C3266"/>
    <w:rsid w:val="006C4E02"/>
    <w:rsid w:val="006D4F34"/>
    <w:rsid w:val="006E1558"/>
    <w:rsid w:val="006E5AF2"/>
    <w:rsid w:val="006E6CED"/>
    <w:rsid w:val="006F2E5A"/>
    <w:rsid w:val="006F416F"/>
    <w:rsid w:val="00706251"/>
    <w:rsid w:val="00711494"/>
    <w:rsid w:val="00720991"/>
    <w:rsid w:val="00722B24"/>
    <w:rsid w:val="00722F9F"/>
    <w:rsid w:val="00725E11"/>
    <w:rsid w:val="007261C7"/>
    <w:rsid w:val="00735CA6"/>
    <w:rsid w:val="007452F8"/>
    <w:rsid w:val="00751C7A"/>
    <w:rsid w:val="007544C5"/>
    <w:rsid w:val="00757BEE"/>
    <w:rsid w:val="00767B77"/>
    <w:rsid w:val="007719EA"/>
    <w:rsid w:val="00771B7B"/>
    <w:rsid w:val="00776B5C"/>
    <w:rsid w:val="00777352"/>
    <w:rsid w:val="00777ED1"/>
    <w:rsid w:val="00780AA8"/>
    <w:rsid w:val="00785E67"/>
    <w:rsid w:val="00786A35"/>
    <w:rsid w:val="00795CAD"/>
    <w:rsid w:val="00797339"/>
    <w:rsid w:val="007A2272"/>
    <w:rsid w:val="007A6217"/>
    <w:rsid w:val="007B03EC"/>
    <w:rsid w:val="007B6B30"/>
    <w:rsid w:val="007B7D2F"/>
    <w:rsid w:val="007C6B75"/>
    <w:rsid w:val="007D0C87"/>
    <w:rsid w:val="007D3643"/>
    <w:rsid w:val="007E4C85"/>
    <w:rsid w:val="007F6AB4"/>
    <w:rsid w:val="00802AE3"/>
    <w:rsid w:val="00804FDF"/>
    <w:rsid w:val="00812930"/>
    <w:rsid w:val="00817BC1"/>
    <w:rsid w:val="008220AF"/>
    <w:rsid w:val="0082263E"/>
    <w:rsid w:val="00826432"/>
    <w:rsid w:val="00834C2A"/>
    <w:rsid w:val="008351AE"/>
    <w:rsid w:val="00842FAD"/>
    <w:rsid w:val="00843989"/>
    <w:rsid w:val="008523D8"/>
    <w:rsid w:val="0085477E"/>
    <w:rsid w:val="008573D2"/>
    <w:rsid w:val="008642F7"/>
    <w:rsid w:val="00870213"/>
    <w:rsid w:val="008766CE"/>
    <w:rsid w:val="00877ABB"/>
    <w:rsid w:val="00886556"/>
    <w:rsid w:val="00886DF6"/>
    <w:rsid w:val="00890684"/>
    <w:rsid w:val="00895207"/>
    <w:rsid w:val="008A225E"/>
    <w:rsid w:val="008A3E61"/>
    <w:rsid w:val="008A7669"/>
    <w:rsid w:val="008B3759"/>
    <w:rsid w:val="008C6121"/>
    <w:rsid w:val="008D000F"/>
    <w:rsid w:val="008E2442"/>
    <w:rsid w:val="008E3782"/>
    <w:rsid w:val="008E450C"/>
    <w:rsid w:val="008E65DB"/>
    <w:rsid w:val="008F0068"/>
    <w:rsid w:val="008F3632"/>
    <w:rsid w:val="008F4B7E"/>
    <w:rsid w:val="009152E2"/>
    <w:rsid w:val="00915BB8"/>
    <w:rsid w:val="00920B62"/>
    <w:rsid w:val="0093197E"/>
    <w:rsid w:val="00935920"/>
    <w:rsid w:val="00941024"/>
    <w:rsid w:val="00943747"/>
    <w:rsid w:val="00961839"/>
    <w:rsid w:val="0096239A"/>
    <w:rsid w:val="009676E4"/>
    <w:rsid w:val="009842F9"/>
    <w:rsid w:val="0098625F"/>
    <w:rsid w:val="00990908"/>
    <w:rsid w:val="00991311"/>
    <w:rsid w:val="00994A4C"/>
    <w:rsid w:val="00995A38"/>
    <w:rsid w:val="009977A3"/>
    <w:rsid w:val="009A0FFA"/>
    <w:rsid w:val="009A2678"/>
    <w:rsid w:val="009B101D"/>
    <w:rsid w:val="009D00AA"/>
    <w:rsid w:val="009D110B"/>
    <w:rsid w:val="009D645B"/>
    <w:rsid w:val="009E3D17"/>
    <w:rsid w:val="009E5FEB"/>
    <w:rsid w:val="009F0278"/>
    <w:rsid w:val="009F344B"/>
    <w:rsid w:val="009F41F0"/>
    <w:rsid w:val="009F474A"/>
    <w:rsid w:val="009F66CF"/>
    <w:rsid w:val="009F7A3D"/>
    <w:rsid w:val="00A0351B"/>
    <w:rsid w:val="00A12AA5"/>
    <w:rsid w:val="00A1589D"/>
    <w:rsid w:val="00A158BE"/>
    <w:rsid w:val="00A161F0"/>
    <w:rsid w:val="00A17BB6"/>
    <w:rsid w:val="00A25CF7"/>
    <w:rsid w:val="00A25E34"/>
    <w:rsid w:val="00A4205F"/>
    <w:rsid w:val="00A43E22"/>
    <w:rsid w:val="00A52714"/>
    <w:rsid w:val="00A55F99"/>
    <w:rsid w:val="00A623C6"/>
    <w:rsid w:val="00A67E12"/>
    <w:rsid w:val="00A81041"/>
    <w:rsid w:val="00A97DB9"/>
    <w:rsid w:val="00AB0AB2"/>
    <w:rsid w:val="00AC617D"/>
    <w:rsid w:val="00AE4B24"/>
    <w:rsid w:val="00AE5161"/>
    <w:rsid w:val="00AE6DF1"/>
    <w:rsid w:val="00AE73D9"/>
    <w:rsid w:val="00AE7F40"/>
    <w:rsid w:val="00AF36AC"/>
    <w:rsid w:val="00AF3706"/>
    <w:rsid w:val="00B11D3D"/>
    <w:rsid w:val="00B27EED"/>
    <w:rsid w:val="00B35653"/>
    <w:rsid w:val="00B3725E"/>
    <w:rsid w:val="00B433DE"/>
    <w:rsid w:val="00B438B3"/>
    <w:rsid w:val="00B56017"/>
    <w:rsid w:val="00B60511"/>
    <w:rsid w:val="00B64377"/>
    <w:rsid w:val="00B658F2"/>
    <w:rsid w:val="00B67822"/>
    <w:rsid w:val="00B7320F"/>
    <w:rsid w:val="00B75428"/>
    <w:rsid w:val="00B7793C"/>
    <w:rsid w:val="00B77F47"/>
    <w:rsid w:val="00BD0ECD"/>
    <w:rsid w:val="00BD3FD3"/>
    <w:rsid w:val="00BE0491"/>
    <w:rsid w:val="00BE316B"/>
    <w:rsid w:val="00BE36C3"/>
    <w:rsid w:val="00BF120D"/>
    <w:rsid w:val="00BF1B62"/>
    <w:rsid w:val="00BF214E"/>
    <w:rsid w:val="00BF74EC"/>
    <w:rsid w:val="00C025C3"/>
    <w:rsid w:val="00C02E3D"/>
    <w:rsid w:val="00C119A2"/>
    <w:rsid w:val="00C15F4B"/>
    <w:rsid w:val="00C17480"/>
    <w:rsid w:val="00C24958"/>
    <w:rsid w:val="00C260C7"/>
    <w:rsid w:val="00C26117"/>
    <w:rsid w:val="00C27BF3"/>
    <w:rsid w:val="00C37FEE"/>
    <w:rsid w:val="00C54989"/>
    <w:rsid w:val="00C626B7"/>
    <w:rsid w:val="00C66792"/>
    <w:rsid w:val="00C762A7"/>
    <w:rsid w:val="00C81D4A"/>
    <w:rsid w:val="00C9484E"/>
    <w:rsid w:val="00C974B1"/>
    <w:rsid w:val="00CA4261"/>
    <w:rsid w:val="00CB0E0E"/>
    <w:rsid w:val="00CB1FC9"/>
    <w:rsid w:val="00CB67CD"/>
    <w:rsid w:val="00CC432F"/>
    <w:rsid w:val="00CD6949"/>
    <w:rsid w:val="00CE1F2E"/>
    <w:rsid w:val="00CE6936"/>
    <w:rsid w:val="00CF08F7"/>
    <w:rsid w:val="00CF09B4"/>
    <w:rsid w:val="00CF2339"/>
    <w:rsid w:val="00CF2E47"/>
    <w:rsid w:val="00CF65E8"/>
    <w:rsid w:val="00D02209"/>
    <w:rsid w:val="00D117BB"/>
    <w:rsid w:val="00D133A2"/>
    <w:rsid w:val="00D16CA3"/>
    <w:rsid w:val="00D30237"/>
    <w:rsid w:val="00D30982"/>
    <w:rsid w:val="00D32B91"/>
    <w:rsid w:val="00D32D17"/>
    <w:rsid w:val="00D47AE0"/>
    <w:rsid w:val="00D50CE6"/>
    <w:rsid w:val="00D617CC"/>
    <w:rsid w:val="00D621E6"/>
    <w:rsid w:val="00D668BF"/>
    <w:rsid w:val="00D74A0A"/>
    <w:rsid w:val="00D76358"/>
    <w:rsid w:val="00DA5BFE"/>
    <w:rsid w:val="00DA5F47"/>
    <w:rsid w:val="00DB180A"/>
    <w:rsid w:val="00DC5147"/>
    <w:rsid w:val="00DC796E"/>
    <w:rsid w:val="00DD0767"/>
    <w:rsid w:val="00DD22E1"/>
    <w:rsid w:val="00DE01F8"/>
    <w:rsid w:val="00DE189A"/>
    <w:rsid w:val="00DE60C3"/>
    <w:rsid w:val="00DE7317"/>
    <w:rsid w:val="00DF0005"/>
    <w:rsid w:val="00DF4FED"/>
    <w:rsid w:val="00DF5C74"/>
    <w:rsid w:val="00DF5E9B"/>
    <w:rsid w:val="00DF5F83"/>
    <w:rsid w:val="00E02C9D"/>
    <w:rsid w:val="00E06BAD"/>
    <w:rsid w:val="00E11F0F"/>
    <w:rsid w:val="00E1436C"/>
    <w:rsid w:val="00E23F36"/>
    <w:rsid w:val="00E322CC"/>
    <w:rsid w:val="00E4144E"/>
    <w:rsid w:val="00E43444"/>
    <w:rsid w:val="00E56B00"/>
    <w:rsid w:val="00E60301"/>
    <w:rsid w:val="00E629F4"/>
    <w:rsid w:val="00E64B58"/>
    <w:rsid w:val="00E66847"/>
    <w:rsid w:val="00E72C38"/>
    <w:rsid w:val="00E7605B"/>
    <w:rsid w:val="00E839CF"/>
    <w:rsid w:val="00E84D3B"/>
    <w:rsid w:val="00E86BDD"/>
    <w:rsid w:val="00E87B22"/>
    <w:rsid w:val="00E90B16"/>
    <w:rsid w:val="00E9284A"/>
    <w:rsid w:val="00E95D8D"/>
    <w:rsid w:val="00E96F63"/>
    <w:rsid w:val="00EA2F85"/>
    <w:rsid w:val="00EB289F"/>
    <w:rsid w:val="00EB73F7"/>
    <w:rsid w:val="00ED0E34"/>
    <w:rsid w:val="00ED20F6"/>
    <w:rsid w:val="00ED5ABC"/>
    <w:rsid w:val="00ED5DAE"/>
    <w:rsid w:val="00ED66A3"/>
    <w:rsid w:val="00ED7D76"/>
    <w:rsid w:val="00EE0179"/>
    <w:rsid w:val="00EE09D2"/>
    <w:rsid w:val="00EF604D"/>
    <w:rsid w:val="00EF6BAB"/>
    <w:rsid w:val="00F10BAD"/>
    <w:rsid w:val="00F15F47"/>
    <w:rsid w:val="00F17F59"/>
    <w:rsid w:val="00F22E1B"/>
    <w:rsid w:val="00F257D3"/>
    <w:rsid w:val="00F3620F"/>
    <w:rsid w:val="00F45A24"/>
    <w:rsid w:val="00F46972"/>
    <w:rsid w:val="00F56DC0"/>
    <w:rsid w:val="00F5763A"/>
    <w:rsid w:val="00F6263A"/>
    <w:rsid w:val="00F64A43"/>
    <w:rsid w:val="00F73ED9"/>
    <w:rsid w:val="00F908AA"/>
    <w:rsid w:val="00F945A8"/>
    <w:rsid w:val="00FA5CFF"/>
    <w:rsid w:val="00FB6993"/>
    <w:rsid w:val="00FC2C81"/>
    <w:rsid w:val="00FC4A9E"/>
    <w:rsid w:val="00FD1B94"/>
    <w:rsid w:val="00FD2B00"/>
    <w:rsid w:val="00FE3D8B"/>
    <w:rsid w:val="00FE62EB"/>
    <w:rsid w:val="00FF25AC"/>
    <w:rsid w:val="00FF411A"/>
    <w:rsid w:val="00FF4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9AA24"/>
  <w15:docId w15:val="{15093B11-33DF-4196-9145-58E14E5E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670"/>
    <w:pPr>
      <w:spacing w:before="120" w:after="120" w:line="276" w:lineRule="auto"/>
      <w:ind w:left="862" w:hanging="11"/>
    </w:pPr>
    <w:rPr>
      <w:rFonts w:ascii="Open Sans Light" w:eastAsia="Times New Roman" w:hAnsi="Open Sans Light" w:cs="Open Sans Light"/>
      <w:color w:val="000000"/>
      <w:sz w:val="20"/>
      <w:szCs w:val="20"/>
    </w:rPr>
  </w:style>
  <w:style w:type="paragraph" w:styleId="Nagwek1">
    <w:name w:val="heading 1"/>
    <w:next w:val="Normalny"/>
    <w:link w:val="Nagwek1Znak"/>
    <w:uiPriority w:val="9"/>
    <w:unhideWhenUsed/>
    <w:qFormat/>
    <w:rsid w:val="00197AFC"/>
    <w:pPr>
      <w:keepNext/>
      <w:keepLines/>
      <w:numPr>
        <w:numId w:val="6"/>
      </w:numPr>
      <w:spacing w:before="120" w:after="120" w:line="276" w:lineRule="auto"/>
      <w:outlineLvl w:val="0"/>
    </w:pPr>
    <w:rPr>
      <w:rFonts w:ascii="Open Sans Light" w:eastAsia="Times New Roman" w:hAnsi="Open Sans Light" w:cs="Times New Roman"/>
      <w:b/>
      <w:color w:val="000000"/>
      <w:sz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F08F7"/>
    <w:pPr>
      <w:keepNext/>
      <w:keepLines/>
      <w:numPr>
        <w:ilvl w:val="1"/>
        <w:numId w:val="6"/>
      </w:numPr>
      <w:spacing w:before="40" w:after="0"/>
      <w:outlineLvl w:val="1"/>
    </w:pPr>
    <w:rPr>
      <w:rFonts w:eastAsiaTheme="majorEastAsia" w:cstheme="majorBidi"/>
      <w:color w:val="auto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6263A"/>
    <w:pPr>
      <w:keepNext/>
      <w:keepLines/>
      <w:numPr>
        <w:ilvl w:val="2"/>
        <w:numId w:val="6"/>
      </w:numPr>
      <w:spacing w:before="40" w:after="0"/>
      <w:outlineLvl w:val="2"/>
    </w:pPr>
    <w:rPr>
      <w:rFonts w:eastAsiaTheme="majorEastAsia" w:cstheme="majorBidi"/>
      <w:color w:val="auto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1F0F"/>
    <w:pPr>
      <w:keepNext/>
      <w:keepLines/>
      <w:numPr>
        <w:ilvl w:val="3"/>
        <w:numId w:val="6"/>
      </w:numPr>
      <w:spacing w:before="40" w:after="0"/>
      <w:outlineLvl w:val="3"/>
    </w:pPr>
    <w:rPr>
      <w:rFonts w:eastAsiaTheme="majorEastAsia" w:cstheme="majorBidi"/>
      <w:i/>
      <w:iCs/>
      <w:color w:val="auto"/>
      <w:sz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5CAD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5CAD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5CAD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5CAD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5CAD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197AFC"/>
    <w:rPr>
      <w:rFonts w:ascii="Open Sans Light" w:eastAsia="Times New Roman" w:hAnsi="Open Sans Light" w:cs="Times New Roman"/>
      <w:b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D4A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0E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0E0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0E0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E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0E0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D5F3F"/>
    <w:pPr>
      <w:spacing w:after="0" w:line="240" w:lineRule="auto"/>
    </w:pPr>
    <w:rPr>
      <w:rFonts w:ascii="Times New Roman" w:eastAsia="Times New Roman" w:hAnsi="Times New Roman" w:cs="Times New Roman"/>
      <w:color w:val="000000"/>
      <w:sz w:val="23"/>
    </w:rPr>
  </w:style>
  <w:style w:type="table" w:styleId="Tabela-Siatka">
    <w:name w:val="Table Grid"/>
    <w:basedOn w:val="Standardowy"/>
    <w:uiPriority w:val="39"/>
    <w:rsid w:val="000B6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B6006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9F7A3D"/>
    <w:pPr>
      <w:numPr>
        <w:numId w:val="3"/>
      </w:numPr>
      <w:spacing w:before="240" w:after="160"/>
      <w:ind w:left="993" w:hanging="284"/>
    </w:pPr>
    <w:rPr>
      <w:b/>
    </w:rPr>
  </w:style>
  <w:style w:type="paragraph" w:styleId="Nagwek">
    <w:name w:val="header"/>
    <w:basedOn w:val="Normalny"/>
    <w:link w:val="NagwekZnak"/>
    <w:uiPriority w:val="99"/>
    <w:unhideWhenUsed/>
    <w:rsid w:val="00EE0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09D2"/>
    <w:rPr>
      <w:rFonts w:ascii="Times New Roman" w:eastAsia="Times New Roman" w:hAnsi="Times New Roman" w:cs="Times New Roman"/>
      <w:color w:val="000000"/>
      <w:sz w:val="23"/>
    </w:rPr>
  </w:style>
  <w:style w:type="character" w:styleId="UyteHipercze">
    <w:name w:val="FollowedHyperlink"/>
    <w:basedOn w:val="Domylnaczcionkaakapitu"/>
    <w:uiPriority w:val="99"/>
    <w:semiHidden/>
    <w:unhideWhenUsed/>
    <w:rsid w:val="00BE316B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6B7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73D9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73D9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73D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CF08F7"/>
    <w:rPr>
      <w:rFonts w:ascii="Open Sans Light" w:eastAsiaTheme="majorEastAsia" w:hAnsi="Open Sans Light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263A"/>
    <w:rPr>
      <w:rFonts w:ascii="Open Sans Light" w:eastAsiaTheme="majorEastAsia" w:hAnsi="Open Sans Light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11F0F"/>
    <w:rPr>
      <w:rFonts w:ascii="Open Sans Light" w:eastAsiaTheme="majorEastAsia" w:hAnsi="Open Sans Light" w:cstheme="majorBidi"/>
      <w:i/>
      <w:iCs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5CAD"/>
    <w:rPr>
      <w:rFonts w:asciiTheme="majorHAnsi" w:eastAsiaTheme="majorEastAsia" w:hAnsiTheme="majorHAnsi" w:cstheme="majorBidi"/>
      <w:color w:val="2E74B5" w:themeColor="accent1" w:themeShade="BF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5CAD"/>
    <w:rPr>
      <w:rFonts w:asciiTheme="majorHAnsi" w:eastAsiaTheme="majorEastAsia" w:hAnsiTheme="majorHAnsi" w:cstheme="majorBidi"/>
      <w:color w:val="1F4D78" w:themeColor="accent1" w:themeShade="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5CAD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5C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5CA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411069"/>
    <w:pPr>
      <w:spacing w:before="840" w:after="0"/>
      <w:ind w:left="351"/>
      <w:contextualSpacing/>
    </w:pPr>
    <w:rPr>
      <w:rFonts w:eastAsiaTheme="majorEastAsia" w:cstheme="majorBidi"/>
      <w:b/>
      <w:color w:val="auto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1069"/>
    <w:rPr>
      <w:rFonts w:ascii="Open Sans Light" w:eastAsiaTheme="majorEastAsia" w:hAnsi="Open Sans Light" w:cstheme="majorBidi"/>
      <w:b/>
      <w:spacing w:val="-10"/>
      <w:kern w:val="28"/>
      <w:sz w:val="28"/>
      <w:szCs w:val="5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7F40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7F4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7F40"/>
    <w:rPr>
      <w:vertAlign w:val="superscript"/>
    </w:rPr>
  </w:style>
  <w:style w:type="character" w:customStyle="1" w:styleId="AkapitzlistZnak">
    <w:name w:val="Akapit z listą Znak"/>
    <w:link w:val="Akapitzlist"/>
    <w:uiPriority w:val="99"/>
    <w:locked/>
    <w:rsid w:val="009F7A3D"/>
    <w:rPr>
      <w:rFonts w:ascii="Open Sans Light" w:eastAsia="Times New Roman" w:hAnsi="Open Sans Light" w:cs="Open Sans Light"/>
      <w:b/>
      <w:color w:val="000000"/>
      <w:sz w:val="20"/>
      <w:szCs w:val="20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197AFC"/>
    <w:pPr>
      <w:numPr>
        <w:ilvl w:val="1"/>
      </w:numPr>
      <w:spacing w:before="600" w:after="160"/>
      <w:ind w:left="862" w:hanging="11"/>
    </w:pPr>
    <w:rPr>
      <w:rFonts w:eastAsiaTheme="minorEastAsia" w:cstheme="minorBidi"/>
      <w:b/>
      <w:color w:val="auto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7AFC"/>
    <w:rPr>
      <w:rFonts w:ascii="Open Sans Light" w:hAnsi="Open Sans Light"/>
      <w:b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5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B649A-2A0D-42CB-8FF8-CBC270CE5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6</Pages>
  <Words>1475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Instrukcji wypełniania wniosku o dofinansowanie - Opis Projektu (FEnIKS 2021-2027, działanie FENX.09.01 Odbudowa infrastruktury wodno-ściekowej)</vt:lpstr>
    </vt:vector>
  </TitlesOfParts>
  <Company>NFOSiGW</Company>
  <LinksUpToDate>false</LinksUpToDate>
  <CharactersWithSpaces>10307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Instrukcji wypełniania wniosku o dofinansowanie - Opis Projektu (FEnIKS 2021-2027, działanie FENX.09.01 Odbudowa infrastruktury wodno-ściekowej)</dc:title>
  <dc:subject/>
  <dc:creator>marcin_bialek</dc:creator>
  <cp:keywords/>
  <cp:lastModifiedBy>Knap Agnieszka</cp:lastModifiedBy>
  <cp:revision>32</cp:revision>
  <dcterms:created xsi:type="dcterms:W3CDTF">2025-05-27T09:28:00Z</dcterms:created>
  <dcterms:modified xsi:type="dcterms:W3CDTF">2025-06-20T20:33:00Z</dcterms:modified>
</cp:coreProperties>
</file>